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9E54" w14:textId="77777777" w:rsidR="00A42990" w:rsidRDefault="00A42990">
      <w:pPr>
        <w:pStyle w:val="Title"/>
        <w:rPr>
          <w:sz w:val="28"/>
          <w:szCs w:val="28"/>
        </w:rPr>
      </w:pPr>
      <w:r w:rsidRPr="00912759">
        <w:rPr>
          <w:sz w:val="28"/>
          <w:szCs w:val="28"/>
        </w:rPr>
        <w:t>Seelyville Water Works</w:t>
      </w:r>
    </w:p>
    <w:p w14:paraId="6548A666" w14:textId="77777777" w:rsidR="00BB7481" w:rsidRPr="00912759" w:rsidRDefault="00BB7481">
      <w:pPr>
        <w:pStyle w:val="Title"/>
        <w:rPr>
          <w:sz w:val="28"/>
          <w:szCs w:val="28"/>
        </w:rPr>
      </w:pPr>
      <w:r>
        <w:rPr>
          <w:sz w:val="28"/>
          <w:szCs w:val="28"/>
        </w:rPr>
        <w:t>PWSID #IN5284011</w:t>
      </w:r>
    </w:p>
    <w:p w14:paraId="2F248580" w14:textId="7FA0111F" w:rsidR="00A42990" w:rsidRPr="00912759" w:rsidRDefault="005E7DF8">
      <w:pPr>
        <w:jc w:val="center"/>
        <w:rPr>
          <w:rFonts w:ascii="Arial" w:hAnsi="Arial" w:cs="Arial"/>
          <w:b/>
          <w:bCs/>
          <w:sz w:val="28"/>
          <w:szCs w:val="28"/>
        </w:rPr>
      </w:pPr>
      <w:r>
        <w:rPr>
          <w:rFonts w:ascii="Arial" w:hAnsi="Arial" w:cs="Arial"/>
          <w:b/>
          <w:bCs/>
          <w:sz w:val="28"/>
          <w:szCs w:val="28"/>
        </w:rPr>
        <w:t>20</w:t>
      </w:r>
      <w:r w:rsidR="00DF3AF1">
        <w:rPr>
          <w:rFonts w:ascii="Arial" w:hAnsi="Arial" w:cs="Arial"/>
          <w:b/>
          <w:bCs/>
          <w:sz w:val="28"/>
          <w:szCs w:val="28"/>
        </w:rPr>
        <w:t>2</w:t>
      </w:r>
      <w:r w:rsidR="00FF1632">
        <w:rPr>
          <w:rFonts w:ascii="Arial" w:hAnsi="Arial" w:cs="Arial"/>
          <w:b/>
          <w:bCs/>
          <w:sz w:val="28"/>
          <w:szCs w:val="28"/>
        </w:rPr>
        <w:t>3</w:t>
      </w:r>
      <w:r w:rsidR="00A42990" w:rsidRPr="00912759">
        <w:rPr>
          <w:rFonts w:ascii="Arial" w:hAnsi="Arial" w:cs="Arial"/>
          <w:b/>
          <w:bCs/>
          <w:sz w:val="28"/>
          <w:szCs w:val="28"/>
        </w:rPr>
        <w:t xml:space="preserve"> Annual Drinking Water Quality Report</w:t>
      </w:r>
    </w:p>
    <w:p w14:paraId="27224F4D" w14:textId="77777777" w:rsidR="00912759" w:rsidRDefault="00912759">
      <w:pPr>
        <w:pStyle w:val="BodyText"/>
        <w:rPr>
          <w:sz w:val="17"/>
        </w:rPr>
      </w:pPr>
    </w:p>
    <w:p w14:paraId="6A49019B" w14:textId="667D2CCD" w:rsidR="00A42990" w:rsidRDefault="00A42990">
      <w:pPr>
        <w:pStyle w:val="BodyText"/>
        <w:rPr>
          <w:sz w:val="17"/>
        </w:rPr>
      </w:pPr>
      <w:r>
        <w:rPr>
          <w:sz w:val="17"/>
        </w:rPr>
        <w:t>The Seelyville Water Wor</w:t>
      </w:r>
      <w:r w:rsidR="005E7DF8">
        <w:rPr>
          <w:sz w:val="17"/>
        </w:rPr>
        <w:t>ks is pleased to present its 20</w:t>
      </w:r>
      <w:r w:rsidR="00DF3AF1">
        <w:rPr>
          <w:sz w:val="17"/>
        </w:rPr>
        <w:t>2</w:t>
      </w:r>
      <w:r w:rsidR="00FF1632">
        <w:rPr>
          <w:sz w:val="17"/>
        </w:rPr>
        <w:t>3</w:t>
      </w:r>
      <w:r>
        <w:rPr>
          <w:sz w:val="17"/>
        </w:rPr>
        <w:t xml:space="preserve"> Annual Drinking Water Report</w:t>
      </w:r>
      <w:r w:rsidR="0008446A">
        <w:rPr>
          <w:sz w:val="17"/>
        </w:rPr>
        <w:t xml:space="preserve"> for water supplied during 20</w:t>
      </w:r>
      <w:r w:rsidR="00A94664">
        <w:rPr>
          <w:sz w:val="17"/>
        </w:rPr>
        <w:t>2</w:t>
      </w:r>
      <w:r w:rsidR="00FF1632">
        <w:rPr>
          <w:sz w:val="17"/>
        </w:rPr>
        <w:t>2</w:t>
      </w:r>
      <w:r>
        <w:rPr>
          <w:sz w:val="17"/>
        </w:rPr>
        <w:t>.  This report is designed to keep you informed about the quality of your drinking water.  Our goal is to provide you with a safe, dependable supply of drinking water.  We are pleased to inform you that last year, your tap water met all EPA drinking water health standards.</w:t>
      </w:r>
      <w:r w:rsidR="00835C9F">
        <w:rPr>
          <w:sz w:val="17"/>
        </w:rPr>
        <w:t xml:space="preserve"> For more information regarding this report contact Water Treatment Plant Operator Gary Nuckols at (812) 466-4889.</w:t>
      </w:r>
    </w:p>
    <w:p w14:paraId="0DCF7FD6" w14:textId="77777777" w:rsidR="00A42990" w:rsidRDefault="00A42990">
      <w:pPr>
        <w:jc w:val="both"/>
        <w:rPr>
          <w:rFonts w:ascii="Arial" w:hAnsi="Arial" w:cs="Arial"/>
          <w:sz w:val="17"/>
        </w:rPr>
      </w:pPr>
    </w:p>
    <w:p w14:paraId="6C67F720" w14:textId="59443B33" w:rsidR="00A42990" w:rsidRDefault="00A42990">
      <w:pPr>
        <w:jc w:val="both"/>
        <w:rPr>
          <w:rFonts w:ascii="Arial" w:hAnsi="Arial" w:cs="Arial"/>
          <w:sz w:val="17"/>
        </w:rPr>
      </w:pPr>
      <w:r>
        <w:rPr>
          <w:rFonts w:ascii="Arial" w:hAnsi="Arial" w:cs="Arial"/>
          <w:sz w:val="17"/>
        </w:rPr>
        <w:t>Drinking water for the Town of Seelyville and surrounding areas is supplied by</w:t>
      </w:r>
      <w:r w:rsidR="005B2971">
        <w:rPr>
          <w:rFonts w:ascii="Arial" w:hAnsi="Arial" w:cs="Arial"/>
          <w:sz w:val="17"/>
        </w:rPr>
        <w:t xml:space="preserve"> three (3)</w:t>
      </w:r>
      <w:r>
        <w:rPr>
          <w:rFonts w:ascii="Arial" w:hAnsi="Arial" w:cs="Arial"/>
          <w:sz w:val="17"/>
        </w:rPr>
        <w:t xml:space="preserve"> </w:t>
      </w:r>
      <w:r w:rsidR="00DF3AF1">
        <w:rPr>
          <w:rFonts w:ascii="Arial" w:hAnsi="Arial" w:cs="Arial"/>
          <w:sz w:val="17"/>
        </w:rPr>
        <w:t xml:space="preserve">wells </w:t>
      </w:r>
      <w:r>
        <w:rPr>
          <w:rFonts w:ascii="Arial" w:hAnsi="Arial" w:cs="Arial"/>
          <w:sz w:val="17"/>
        </w:rPr>
        <w:t>that the Tow</w:t>
      </w:r>
      <w:r w:rsidR="00241233">
        <w:rPr>
          <w:rFonts w:ascii="Arial" w:hAnsi="Arial" w:cs="Arial"/>
          <w:sz w:val="17"/>
        </w:rPr>
        <w:t xml:space="preserve">n owns, </w:t>
      </w:r>
      <w:r w:rsidR="00B33D88">
        <w:rPr>
          <w:rFonts w:ascii="Arial" w:hAnsi="Arial" w:cs="Arial"/>
          <w:sz w:val="17"/>
        </w:rPr>
        <w:t>operates,</w:t>
      </w:r>
      <w:r w:rsidR="00241233">
        <w:rPr>
          <w:rFonts w:ascii="Arial" w:hAnsi="Arial" w:cs="Arial"/>
          <w:sz w:val="17"/>
        </w:rPr>
        <w:t xml:space="preserve"> and maintains</w:t>
      </w:r>
      <w:r w:rsidR="00B71041">
        <w:rPr>
          <w:rFonts w:ascii="Arial" w:hAnsi="Arial" w:cs="Arial"/>
          <w:sz w:val="17"/>
        </w:rPr>
        <w:t xml:space="preserve">, which </w:t>
      </w:r>
      <w:r w:rsidR="00DF3AF1">
        <w:rPr>
          <w:rFonts w:ascii="Arial" w:hAnsi="Arial" w:cs="Arial"/>
          <w:sz w:val="17"/>
        </w:rPr>
        <w:t>are</w:t>
      </w:r>
      <w:r>
        <w:rPr>
          <w:rFonts w:ascii="Arial" w:hAnsi="Arial" w:cs="Arial"/>
          <w:sz w:val="17"/>
        </w:rPr>
        <w:t xml:space="preserve"> located on Rio Grande Road just we</w:t>
      </w:r>
      <w:r w:rsidR="00B71041">
        <w:rPr>
          <w:rFonts w:ascii="Arial" w:hAnsi="Arial" w:cs="Arial"/>
          <w:sz w:val="17"/>
        </w:rPr>
        <w:t>st of Sandcut.  Water from this source</w:t>
      </w:r>
      <w:r>
        <w:rPr>
          <w:rFonts w:ascii="Arial" w:hAnsi="Arial" w:cs="Arial"/>
          <w:sz w:val="17"/>
        </w:rPr>
        <w:t xml:space="preserve"> is pumped throughout the distribution system for your use and is also stored in </w:t>
      </w:r>
      <w:r w:rsidR="00AB2ABC">
        <w:rPr>
          <w:rFonts w:ascii="Arial" w:hAnsi="Arial" w:cs="Arial"/>
          <w:sz w:val="17"/>
        </w:rPr>
        <w:t xml:space="preserve">one (1) ground storage and </w:t>
      </w:r>
      <w:r>
        <w:rPr>
          <w:rFonts w:ascii="Arial" w:hAnsi="Arial" w:cs="Arial"/>
          <w:sz w:val="17"/>
        </w:rPr>
        <w:t>t</w:t>
      </w:r>
      <w:r w:rsidR="005B2971">
        <w:rPr>
          <w:rFonts w:ascii="Arial" w:hAnsi="Arial" w:cs="Arial"/>
          <w:sz w:val="17"/>
        </w:rPr>
        <w:t>wo</w:t>
      </w:r>
      <w:r>
        <w:rPr>
          <w:rFonts w:ascii="Arial" w:hAnsi="Arial" w:cs="Arial"/>
          <w:sz w:val="17"/>
        </w:rPr>
        <w:t xml:space="preserve"> (</w:t>
      </w:r>
      <w:r w:rsidR="005B2971">
        <w:rPr>
          <w:rFonts w:ascii="Arial" w:hAnsi="Arial" w:cs="Arial"/>
          <w:sz w:val="17"/>
        </w:rPr>
        <w:t>2</w:t>
      </w:r>
      <w:r>
        <w:rPr>
          <w:rFonts w:ascii="Arial" w:hAnsi="Arial" w:cs="Arial"/>
          <w:sz w:val="17"/>
        </w:rPr>
        <w:t xml:space="preserve">) elevated storage tanks, for </w:t>
      </w:r>
      <w:r w:rsidR="005B2971">
        <w:rPr>
          <w:rFonts w:ascii="Arial" w:hAnsi="Arial" w:cs="Arial"/>
          <w:sz w:val="17"/>
        </w:rPr>
        <w:t>distribution</w:t>
      </w:r>
      <w:r>
        <w:rPr>
          <w:rFonts w:ascii="Arial" w:hAnsi="Arial" w:cs="Arial"/>
          <w:sz w:val="17"/>
        </w:rPr>
        <w:t xml:space="preserve">.  Water Quality Data is </w:t>
      </w:r>
      <w:r w:rsidR="00B71041">
        <w:rPr>
          <w:rFonts w:ascii="Arial" w:hAnsi="Arial" w:cs="Arial"/>
          <w:sz w:val="17"/>
        </w:rPr>
        <w:t>provided for this water source</w:t>
      </w:r>
      <w:r>
        <w:rPr>
          <w:rFonts w:ascii="Arial" w:hAnsi="Arial" w:cs="Arial"/>
          <w:sz w:val="17"/>
        </w:rPr>
        <w:t>.</w:t>
      </w:r>
    </w:p>
    <w:p w14:paraId="6B808447" w14:textId="77777777" w:rsidR="00A42990" w:rsidRDefault="00A42990">
      <w:pPr>
        <w:jc w:val="both"/>
        <w:rPr>
          <w:rFonts w:ascii="Arial" w:hAnsi="Arial" w:cs="Arial"/>
          <w:sz w:val="17"/>
        </w:rPr>
      </w:pPr>
    </w:p>
    <w:p w14:paraId="3C5F8929" w14:textId="77777777" w:rsidR="00A42990" w:rsidRDefault="00A42990">
      <w:pPr>
        <w:jc w:val="both"/>
        <w:rPr>
          <w:rFonts w:ascii="Arial" w:hAnsi="Arial" w:cs="Arial"/>
          <w:sz w:val="17"/>
        </w:rPr>
      </w:pPr>
      <w:r>
        <w:rPr>
          <w:rFonts w:ascii="Arial" w:hAnsi="Arial" w:cs="Arial"/>
          <w:sz w:val="17"/>
        </w:rPr>
        <w:t>Drinking water, including bottled water</w:t>
      </w:r>
      <w:r w:rsidR="00337054">
        <w:rPr>
          <w:rFonts w:ascii="Arial" w:hAnsi="Arial" w:cs="Arial"/>
          <w:sz w:val="17"/>
        </w:rPr>
        <w:t>,</w:t>
      </w:r>
      <w:r>
        <w:rPr>
          <w:rFonts w:ascii="Arial" w:hAnsi="Arial" w:cs="Arial"/>
          <w:sz w:val="17"/>
        </w:rPr>
        <w:t xml:space="preserve"> may reasonably be expected to contain at least small amounts of contaminants.  The presence of contaminants does not necessarily indicate that the water poses a health risk.  More information about contaminants and potential health effects can be obtained by calling the </w:t>
      </w:r>
      <w:r>
        <w:rPr>
          <w:rFonts w:ascii="Arial" w:hAnsi="Arial" w:cs="Arial"/>
          <w:b/>
          <w:bCs/>
          <w:sz w:val="17"/>
        </w:rPr>
        <w:t>Environmental Protection Agency’s Safe Drinking Water Hotline (1-800-426-4791)</w:t>
      </w:r>
      <w:r>
        <w:rPr>
          <w:rFonts w:ascii="Arial" w:hAnsi="Arial" w:cs="Arial"/>
          <w:sz w:val="17"/>
        </w:rPr>
        <w:t>.</w:t>
      </w:r>
    </w:p>
    <w:p w14:paraId="381DBCFE" w14:textId="77777777" w:rsidR="00A42990" w:rsidRDefault="00A42990">
      <w:pPr>
        <w:jc w:val="both"/>
        <w:rPr>
          <w:rFonts w:ascii="Arial" w:hAnsi="Arial" w:cs="Arial"/>
          <w:sz w:val="17"/>
        </w:rPr>
      </w:pPr>
    </w:p>
    <w:p w14:paraId="67E8209B" w14:textId="03793D21" w:rsidR="00A42990" w:rsidRDefault="00A42990">
      <w:pPr>
        <w:jc w:val="both"/>
        <w:rPr>
          <w:rFonts w:ascii="Arial" w:hAnsi="Arial" w:cs="Arial"/>
          <w:sz w:val="17"/>
        </w:rPr>
      </w:pPr>
      <w:r>
        <w:rPr>
          <w:rFonts w:ascii="Arial" w:hAnsi="Arial" w:cs="Arial"/>
          <w:sz w:val="17"/>
        </w:rPr>
        <w:t xml:space="preserve">The sources of drinking water </w:t>
      </w:r>
      <w:r w:rsidR="00DF3AF1">
        <w:rPr>
          <w:rFonts w:ascii="Arial" w:hAnsi="Arial" w:cs="Arial"/>
          <w:sz w:val="17"/>
        </w:rPr>
        <w:t xml:space="preserve">globally </w:t>
      </w:r>
      <w:r>
        <w:rPr>
          <w:rFonts w:ascii="Arial" w:hAnsi="Arial" w:cs="Arial"/>
          <w:sz w:val="17"/>
        </w:rPr>
        <w:t xml:space="preserve">(both tap water and bottled water) include rivers, lakes, streams, ponds, reservoirs, springs, and wells.  </w:t>
      </w:r>
      <w:r w:rsidR="00DF3AF1">
        <w:rPr>
          <w:rFonts w:ascii="Arial" w:hAnsi="Arial" w:cs="Arial"/>
          <w:sz w:val="17"/>
        </w:rPr>
        <w:t xml:space="preserve">Our source is wells located in Sandcut, Indiana. </w:t>
      </w:r>
      <w:r>
        <w:rPr>
          <w:rFonts w:ascii="Arial" w:hAnsi="Arial" w:cs="Arial"/>
          <w:sz w:val="17"/>
        </w:rPr>
        <w:t>As water travels over the surface of the land or through the ground, it dissolves naturally occurring minerals, and, in some cases, radioactive material, and can pick up substances resulting from the presence of animals or from human activity.</w:t>
      </w:r>
      <w:r w:rsidR="00311521">
        <w:rPr>
          <w:rFonts w:ascii="Arial" w:hAnsi="Arial" w:cs="Arial"/>
          <w:sz w:val="17"/>
        </w:rPr>
        <w:t xml:space="preserve">  </w:t>
      </w:r>
    </w:p>
    <w:p w14:paraId="4F37CD53" w14:textId="77777777" w:rsidR="00BB7481" w:rsidRDefault="00BB7481">
      <w:pPr>
        <w:jc w:val="both"/>
        <w:rPr>
          <w:rFonts w:ascii="Arial" w:hAnsi="Arial" w:cs="Arial"/>
          <w:sz w:val="17"/>
        </w:rPr>
      </w:pPr>
    </w:p>
    <w:p w14:paraId="2ACCBC06" w14:textId="77777777" w:rsidR="00A42990" w:rsidRDefault="00A42990">
      <w:pPr>
        <w:jc w:val="both"/>
        <w:rPr>
          <w:rFonts w:ascii="Arial" w:hAnsi="Arial" w:cs="Arial"/>
          <w:sz w:val="17"/>
        </w:rPr>
      </w:pPr>
      <w:r>
        <w:rPr>
          <w:rFonts w:ascii="Arial" w:hAnsi="Arial" w:cs="Arial"/>
          <w:sz w:val="17"/>
        </w:rPr>
        <w:t>Contaminants that may be present in source water include:</w:t>
      </w:r>
    </w:p>
    <w:p w14:paraId="0B5607FA" w14:textId="77777777" w:rsidR="00A42990" w:rsidRDefault="00A42990">
      <w:pPr>
        <w:jc w:val="both"/>
        <w:rPr>
          <w:rFonts w:ascii="Arial" w:hAnsi="Arial" w:cs="Arial"/>
          <w:sz w:val="17"/>
        </w:rPr>
      </w:pPr>
    </w:p>
    <w:p w14:paraId="7E7CB478" w14:textId="77777777" w:rsidR="00A42990" w:rsidRDefault="00A42990">
      <w:pPr>
        <w:jc w:val="both"/>
        <w:rPr>
          <w:rFonts w:ascii="Arial" w:hAnsi="Arial" w:cs="Arial"/>
          <w:sz w:val="17"/>
        </w:rPr>
      </w:pPr>
      <w:r>
        <w:rPr>
          <w:rFonts w:ascii="Arial" w:hAnsi="Arial" w:cs="Arial"/>
          <w:b/>
          <w:bCs/>
          <w:sz w:val="17"/>
        </w:rPr>
        <w:t>Inorganic Contaminants</w:t>
      </w:r>
      <w:r>
        <w:rPr>
          <w:rFonts w:ascii="Arial" w:hAnsi="Arial" w:cs="Arial"/>
          <w:sz w:val="17"/>
        </w:rPr>
        <w:t>, such as salts and metals, which can be natural-occurring or result from urban storm runoff, industrial or domestic wastewater discharges, oil and gas</w:t>
      </w:r>
      <w:r w:rsidR="000B7148">
        <w:rPr>
          <w:rFonts w:ascii="Arial" w:hAnsi="Arial" w:cs="Arial"/>
          <w:sz w:val="17"/>
        </w:rPr>
        <w:t xml:space="preserve"> production, mining, or farming;</w:t>
      </w:r>
    </w:p>
    <w:p w14:paraId="112457B5" w14:textId="77777777" w:rsidR="000B7148" w:rsidRDefault="000B7148">
      <w:pPr>
        <w:jc w:val="both"/>
        <w:rPr>
          <w:rFonts w:ascii="Arial" w:hAnsi="Arial" w:cs="Arial"/>
          <w:sz w:val="17"/>
        </w:rPr>
      </w:pPr>
    </w:p>
    <w:p w14:paraId="3A4574D3" w14:textId="77777777" w:rsidR="000B7148" w:rsidRDefault="000B7148" w:rsidP="000B7148">
      <w:pPr>
        <w:jc w:val="both"/>
        <w:rPr>
          <w:rFonts w:ascii="Arial" w:hAnsi="Arial" w:cs="Arial"/>
          <w:sz w:val="17"/>
        </w:rPr>
      </w:pPr>
      <w:r>
        <w:rPr>
          <w:rFonts w:ascii="Arial" w:hAnsi="Arial" w:cs="Arial"/>
          <w:b/>
          <w:bCs/>
          <w:sz w:val="17"/>
        </w:rPr>
        <w:t>Microbial Contaminants</w:t>
      </w:r>
      <w:r>
        <w:rPr>
          <w:rFonts w:ascii="Arial" w:hAnsi="Arial" w:cs="Arial"/>
          <w:sz w:val="17"/>
        </w:rPr>
        <w:t>, such as viruses and bacteria, which may come from sewage treatment plants, septic systems, agricultural livestock operations, and wildlife;</w:t>
      </w:r>
    </w:p>
    <w:p w14:paraId="159F93BA" w14:textId="77777777" w:rsidR="00A42990" w:rsidRDefault="00A42990">
      <w:pPr>
        <w:jc w:val="both"/>
        <w:rPr>
          <w:rFonts w:ascii="Arial" w:hAnsi="Arial" w:cs="Arial"/>
          <w:sz w:val="17"/>
        </w:rPr>
      </w:pPr>
    </w:p>
    <w:p w14:paraId="25F30E94" w14:textId="77777777" w:rsidR="00A42990" w:rsidRDefault="00A42990">
      <w:pPr>
        <w:jc w:val="both"/>
        <w:rPr>
          <w:rFonts w:ascii="Arial" w:hAnsi="Arial" w:cs="Arial"/>
          <w:sz w:val="17"/>
        </w:rPr>
      </w:pPr>
      <w:r>
        <w:rPr>
          <w:rFonts w:ascii="Arial" w:hAnsi="Arial" w:cs="Arial"/>
          <w:b/>
          <w:bCs/>
          <w:sz w:val="17"/>
        </w:rPr>
        <w:t>Pesticides and Herbicides</w:t>
      </w:r>
      <w:r>
        <w:rPr>
          <w:rFonts w:ascii="Arial" w:hAnsi="Arial" w:cs="Arial"/>
          <w:sz w:val="17"/>
        </w:rPr>
        <w:t xml:space="preserve">, which may come from a variety of sources such as agriculture, </w:t>
      </w:r>
      <w:r w:rsidR="00A15FC3">
        <w:rPr>
          <w:rFonts w:ascii="Arial" w:hAnsi="Arial" w:cs="Arial"/>
          <w:sz w:val="17"/>
        </w:rPr>
        <w:t>storm water</w:t>
      </w:r>
      <w:r>
        <w:rPr>
          <w:rFonts w:ascii="Arial" w:hAnsi="Arial" w:cs="Arial"/>
          <w:sz w:val="17"/>
        </w:rPr>
        <w:t xml:space="preserve"> runoff, and residential uses;</w:t>
      </w:r>
    </w:p>
    <w:p w14:paraId="78830C98" w14:textId="77777777" w:rsidR="00A42990" w:rsidRDefault="00A42990">
      <w:pPr>
        <w:jc w:val="both"/>
        <w:rPr>
          <w:rFonts w:ascii="Arial" w:hAnsi="Arial" w:cs="Arial"/>
          <w:sz w:val="17"/>
        </w:rPr>
      </w:pPr>
    </w:p>
    <w:p w14:paraId="56871256" w14:textId="77777777" w:rsidR="00A42990" w:rsidRDefault="00A42990">
      <w:pPr>
        <w:jc w:val="both"/>
        <w:rPr>
          <w:rFonts w:ascii="Arial" w:hAnsi="Arial" w:cs="Arial"/>
          <w:sz w:val="17"/>
        </w:rPr>
      </w:pPr>
      <w:r>
        <w:rPr>
          <w:rFonts w:ascii="Arial" w:hAnsi="Arial" w:cs="Arial"/>
          <w:b/>
          <w:bCs/>
          <w:sz w:val="17"/>
        </w:rPr>
        <w:t>Organic Chemical Contaminants</w:t>
      </w:r>
      <w:r>
        <w:rPr>
          <w:rFonts w:ascii="Arial" w:hAnsi="Arial" w:cs="Arial"/>
          <w:sz w:val="17"/>
        </w:rPr>
        <w:t>, including synthetic and volatile organic chemicals, which are byproducts of industrial processes and petroleum production, and can also come from gas station</w:t>
      </w:r>
      <w:r w:rsidR="00337054">
        <w:rPr>
          <w:rFonts w:ascii="Arial" w:hAnsi="Arial" w:cs="Arial"/>
          <w:sz w:val="17"/>
        </w:rPr>
        <w:t xml:space="preserve">s, urban </w:t>
      </w:r>
      <w:r w:rsidR="00A15FC3">
        <w:rPr>
          <w:rFonts w:ascii="Arial" w:hAnsi="Arial" w:cs="Arial"/>
          <w:sz w:val="17"/>
        </w:rPr>
        <w:t>storm water</w:t>
      </w:r>
      <w:r>
        <w:rPr>
          <w:rFonts w:ascii="Arial" w:hAnsi="Arial" w:cs="Arial"/>
          <w:sz w:val="17"/>
        </w:rPr>
        <w:t xml:space="preserve"> runoff, and septic systems;</w:t>
      </w:r>
    </w:p>
    <w:p w14:paraId="16D75578" w14:textId="77777777" w:rsidR="00A42990" w:rsidRDefault="00A42990">
      <w:pPr>
        <w:jc w:val="both"/>
        <w:rPr>
          <w:rFonts w:ascii="Arial" w:hAnsi="Arial" w:cs="Arial"/>
          <w:sz w:val="17"/>
        </w:rPr>
      </w:pPr>
    </w:p>
    <w:p w14:paraId="5DF6A978" w14:textId="77777777" w:rsidR="00A42990" w:rsidRDefault="00A42990">
      <w:pPr>
        <w:jc w:val="both"/>
        <w:rPr>
          <w:rFonts w:ascii="Arial" w:hAnsi="Arial" w:cs="Arial"/>
          <w:sz w:val="17"/>
        </w:rPr>
      </w:pPr>
      <w:r>
        <w:rPr>
          <w:rFonts w:ascii="Arial" w:hAnsi="Arial" w:cs="Arial"/>
          <w:b/>
          <w:bCs/>
          <w:sz w:val="17"/>
        </w:rPr>
        <w:t>Radioactive Contaminants</w:t>
      </w:r>
      <w:r>
        <w:rPr>
          <w:rFonts w:ascii="Arial" w:hAnsi="Arial" w:cs="Arial"/>
          <w:sz w:val="17"/>
        </w:rPr>
        <w:t>, which can be naturally occurring or be the result of oil and gas production and mining activities.</w:t>
      </w:r>
    </w:p>
    <w:p w14:paraId="5AD0485E" w14:textId="77777777" w:rsidR="00A42990" w:rsidRDefault="00A42990">
      <w:pPr>
        <w:jc w:val="both"/>
        <w:rPr>
          <w:rFonts w:ascii="Arial" w:hAnsi="Arial" w:cs="Arial"/>
          <w:sz w:val="17"/>
        </w:rPr>
      </w:pPr>
    </w:p>
    <w:p w14:paraId="03752DF2" w14:textId="6C2D2428" w:rsidR="00A42990" w:rsidRDefault="00FA08AD">
      <w:pPr>
        <w:jc w:val="both"/>
        <w:rPr>
          <w:rFonts w:ascii="Arial" w:hAnsi="Arial" w:cs="Arial"/>
          <w:sz w:val="17"/>
        </w:rPr>
      </w:pPr>
      <w:r>
        <w:rPr>
          <w:rFonts w:ascii="Arial" w:hAnsi="Arial" w:cs="Arial"/>
          <w:sz w:val="17"/>
        </w:rPr>
        <w:t>To</w:t>
      </w:r>
      <w:r w:rsidR="00A42990">
        <w:rPr>
          <w:rFonts w:ascii="Arial" w:hAnsi="Arial" w:cs="Arial"/>
          <w:sz w:val="17"/>
        </w:rPr>
        <w:t xml:space="preserve"> ensure that tap water is safe to drink, the EPA prescribes regulations that limit the amount of certain contaminants in water provided by public water systems.  Food and Drug Administration (FDA) regulations establish limits for contaminants in bottled water which must provide the same protection for public health.</w:t>
      </w:r>
    </w:p>
    <w:p w14:paraId="417050B1" w14:textId="77777777" w:rsidR="00A42990" w:rsidRDefault="00A42990">
      <w:pPr>
        <w:jc w:val="both"/>
        <w:rPr>
          <w:rFonts w:ascii="Arial" w:hAnsi="Arial" w:cs="Arial"/>
          <w:sz w:val="17"/>
        </w:rPr>
      </w:pPr>
    </w:p>
    <w:p w14:paraId="0CD45D7C" w14:textId="77777777" w:rsidR="00A42990" w:rsidRDefault="00A42990">
      <w:pPr>
        <w:jc w:val="both"/>
        <w:rPr>
          <w:rFonts w:ascii="Arial" w:hAnsi="Arial" w:cs="Arial"/>
          <w:sz w:val="17"/>
        </w:rPr>
      </w:pPr>
      <w:r>
        <w:rPr>
          <w:rFonts w:ascii="Arial" w:hAnsi="Arial" w:cs="Arial"/>
          <w:sz w:val="17"/>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(Center for Disease Control) guidelines on appropriate means to lessen the risk of infection by </w:t>
      </w:r>
      <w:r>
        <w:rPr>
          <w:rFonts w:ascii="Arial" w:hAnsi="Arial" w:cs="Arial"/>
          <w:i/>
          <w:iCs/>
          <w:sz w:val="17"/>
        </w:rPr>
        <w:t xml:space="preserve">Cryptosporidium </w:t>
      </w:r>
      <w:r>
        <w:rPr>
          <w:rFonts w:ascii="Arial" w:hAnsi="Arial" w:cs="Arial"/>
          <w:sz w:val="17"/>
        </w:rPr>
        <w:t xml:space="preserve">and other microbial contaminants are available from the </w:t>
      </w:r>
      <w:r>
        <w:rPr>
          <w:rFonts w:ascii="Arial" w:hAnsi="Arial" w:cs="Arial"/>
          <w:b/>
          <w:bCs/>
          <w:sz w:val="17"/>
        </w:rPr>
        <w:t>Safe Drinking Water Hotline</w:t>
      </w:r>
      <w:r>
        <w:rPr>
          <w:rFonts w:ascii="Arial" w:hAnsi="Arial" w:cs="Arial"/>
          <w:sz w:val="17"/>
        </w:rPr>
        <w:t>.</w:t>
      </w:r>
    </w:p>
    <w:p w14:paraId="4A1326F4" w14:textId="77777777" w:rsidR="00757858" w:rsidRDefault="00757858">
      <w:pPr>
        <w:jc w:val="both"/>
        <w:rPr>
          <w:rFonts w:ascii="Arial" w:hAnsi="Arial" w:cs="Arial"/>
          <w:sz w:val="17"/>
        </w:rPr>
      </w:pPr>
    </w:p>
    <w:p w14:paraId="5BCA2E5D" w14:textId="18A517E7" w:rsidR="00A42990" w:rsidRDefault="00835C9F">
      <w:pPr>
        <w:jc w:val="both"/>
        <w:rPr>
          <w:rFonts w:ascii="Arial" w:hAnsi="Arial" w:cs="Arial"/>
        </w:rPr>
      </w:pPr>
      <w:r>
        <w:rPr>
          <w:rFonts w:ascii="Arial" w:hAnsi="Arial" w:cs="Arial"/>
          <w:sz w:val="17"/>
        </w:rPr>
        <w:t>I</w:t>
      </w:r>
      <w:r w:rsidR="00A42990">
        <w:rPr>
          <w:rFonts w:ascii="Arial" w:hAnsi="Arial" w:cs="Arial"/>
          <w:sz w:val="17"/>
        </w:rPr>
        <w:t xml:space="preserve">f you have any questions concerning your drinking water, please </w:t>
      </w:r>
      <w:r w:rsidR="00D55311">
        <w:rPr>
          <w:rFonts w:ascii="Arial" w:hAnsi="Arial" w:cs="Arial"/>
          <w:sz w:val="17"/>
        </w:rPr>
        <w:t xml:space="preserve">call </w:t>
      </w:r>
      <w:r>
        <w:rPr>
          <w:rFonts w:ascii="Arial" w:hAnsi="Arial" w:cs="Arial"/>
          <w:sz w:val="17"/>
        </w:rPr>
        <w:t xml:space="preserve">Seelyville Water office at (812) 877-2665. </w:t>
      </w:r>
      <w:r w:rsidR="00A42990">
        <w:rPr>
          <w:rFonts w:ascii="Arial" w:hAnsi="Arial" w:cs="Arial"/>
          <w:sz w:val="17"/>
        </w:rPr>
        <w:t>You are encouraged to attend the Town of Seelyville’s regular Town Council meetings, which are held on the second Tuesday of every month at the Seelyville Town Hall</w:t>
      </w:r>
      <w:r w:rsidR="00FA712F">
        <w:rPr>
          <w:rFonts w:ascii="Arial" w:hAnsi="Arial" w:cs="Arial"/>
          <w:sz w:val="17"/>
        </w:rPr>
        <w:t xml:space="preserve"> at </w:t>
      </w:r>
      <w:r w:rsidR="00DF3AF1">
        <w:rPr>
          <w:rFonts w:ascii="Arial" w:hAnsi="Arial" w:cs="Arial"/>
          <w:sz w:val="17"/>
        </w:rPr>
        <w:t>7</w:t>
      </w:r>
      <w:r w:rsidR="000B7148">
        <w:rPr>
          <w:rFonts w:ascii="Arial" w:hAnsi="Arial" w:cs="Arial"/>
          <w:sz w:val="17"/>
        </w:rPr>
        <w:t xml:space="preserve"> </w:t>
      </w:r>
      <w:r w:rsidR="002012AF">
        <w:rPr>
          <w:rFonts w:ascii="Arial" w:hAnsi="Arial" w:cs="Arial"/>
          <w:sz w:val="17"/>
        </w:rPr>
        <w:t>p</w:t>
      </w:r>
      <w:r w:rsidR="000B7148">
        <w:rPr>
          <w:rFonts w:ascii="Arial" w:hAnsi="Arial" w:cs="Arial"/>
          <w:sz w:val="17"/>
        </w:rPr>
        <w:t>.</w:t>
      </w:r>
      <w:r w:rsidR="002012AF">
        <w:rPr>
          <w:rFonts w:ascii="Arial" w:hAnsi="Arial" w:cs="Arial"/>
          <w:sz w:val="17"/>
        </w:rPr>
        <w:t>m.  D</w:t>
      </w:r>
      <w:r w:rsidR="00A42990">
        <w:rPr>
          <w:rFonts w:ascii="Arial" w:hAnsi="Arial" w:cs="Arial"/>
          <w:sz w:val="17"/>
        </w:rPr>
        <w:t>ecisions concerning the Town’s water supply</w:t>
      </w:r>
      <w:r w:rsidR="0008446A">
        <w:rPr>
          <w:rFonts w:ascii="Arial" w:hAnsi="Arial" w:cs="Arial"/>
          <w:sz w:val="17"/>
        </w:rPr>
        <w:t xml:space="preserve"> and distribution</w:t>
      </w:r>
      <w:r w:rsidR="00A42990">
        <w:rPr>
          <w:rFonts w:ascii="Arial" w:hAnsi="Arial" w:cs="Arial"/>
          <w:sz w:val="17"/>
        </w:rPr>
        <w:t xml:space="preserve"> system are generally made at these meetings.</w:t>
      </w:r>
    </w:p>
    <w:p w14:paraId="766189D0" w14:textId="77777777" w:rsidR="00A42990" w:rsidRDefault="00A42990">
      <w:pPr>
        <w:pStyle w:val="Subtitle"/>
        <w:jc w:val="both"/>
        <w:rPr>
          <w:sz w:val="18"/>
        </w:rPr>
      </w:pPr>
    </w:p>
    <w:p w14:paraId="16F0DD36" w14:textId="77777777" w:rsidR="00A42990" w:rsidRPr="00ED0280" w:rsidRDefault="000202E6">
      <w:pPr>
        <w:pStyle w:val="Subtitle"/>
        <w:jc w:val="both"/>
        <w:rPr>
          <w:bCs w:val="0"/>
          <w:sz w:val="17"/>
        </w:rPr>
      </w:pPr>
      <w:r w:rsidRPr="00ED0280">
        <w:rPr>
          <w:bCs w:val="0"/>
          <w:sz w:val="17"/>
        </w:rPr>
        <w:t>Help Protect Our Drinking Water</w:t>
      </w:r>
    </w:p>
    <w:p w14:paraId="316322C8" w14:textId="77777777" w:rsidR="000202E6" w:rsidRDefault="000202E6">
      <w:pPr>
        <w:pStyle w:val="Subtitle"/>
        <w:jc w:val="both"/>
        <w:rPr>
          <w:b w:val="0"/>
          <w:bCs w:val="0"/>
          <w:sz w:val="17"/>
        </w:rPr>
      </w:pPr>
    </w:p>
    <w:p w14:paraId="433A150B" w14:textId="75DBA45F" w:rsidR="000202E6" w:rsidRDefault="000202E6">
      <w:pPr>
        <w:pStyle w:val="Subtitle"/>
        <w:jc w:val="both"/>
        <w:rPr>
          <w:b w:val="0"/>
          <w:bCs w:val="0"/>
          <w:sz w:val="17"/>
        </w:rPr>
      </w:pPr>
      <w:r>
        <w:rPr>
          <w:b w:val="0"/>
          <w:bCs w:val="0"/>
          <w:sz w:val="17"/>
        </w:rPr>
        <w:t>Help protect our drinking water supply by educating yourself about wellhead protection</w:t>
      </w:r>
      <w:r w:rsidR="001D370D">
        <w:rPr>
          <w:b w:val="0"/>
          <w:bCs w:val="0"/>
          <w:sz w:val="17"/>
        </w:rPr>
        <w:t xml:space="preserve"> and storm water runoff</w:t>
      </w:r>
      <w:r>
        <w:rPr>
          <w:b w:val="0"/>
          <w:bCs w:val="0"/>
          <w:sz w:val="17"/>
        </w:rPr>
        <w:t>.  Did you know your water comes from groundwater?  You can help protect the water you drink by reducing groundwater contamination in our local aquifer.  Any contamination today could affect our water supply for years into the future.  Follow these easy tips for protecting groundwater from contamination:</w:t>
      </w:r>
    </w:p>
    <w:p w14:paraId="26461E4A" w14:textId="77777777" w:rsidR="000202E6" w:rsidRDefault="000202E6">
      <w:pPr>
        <w:pStyle w:val="Subtitle"/>
        <w:jc w:val="both"/>
        <w:rPr>
          <w:b w:val="0"/>
          <w:bCs w:val="0"/>
          <w:sz w:val="17"/>
        </w:rPr>
      </w:pPr>
    </w:p>
    <w:p w14:paraId="6B04C7CF" w14:textId="33B59BFB" w:rsidR="000202E6" w:rsidRDefault="000202E6">
      <w:pPr>
        <w:pStyle w:val="Subtitle"/>
        <w:jc w:val="both"/>
        <w:rPr>
          <w:b w:val="0"/>
          <w:bCs w:val="0"/>
          <w:sz w:val="17"/>
        </w:rPr>
      </w:pPr>
      <w:r w:rsidRPr="00ED0280">
        <w:rPr>
          <w:bCs w:val="0"/>
          <w:sz w:val="17"/>
        </w:rPr>
        <w:t>1.  Limit your use of chemicals, fertilizers, pesticides and other hazardous products</w:t>
      </w:r>
      <w:r>
        <w:rPr>
          <w:b w:val="0"/>
          <w:bCs w:val="0"/>
          <w:sz w:val="17"/>
        </w:rPr>
        <w:t xml:space="preserve">.  While planting your garden and or </w:t>
      </w:r>
      <w:r w:rsidR="00886E42">
        <w:rPr>
          <w:b w:val="0"/>
          <w:bCs w:val="0"/>
          <w:sz w:val="17"/>
        </w:rPr>
        <w:t>landscaping always</w:t>
      </w:r>
      <w:r>
        <w:rPr>
          <w:b w:val="0"/>
          <w:bCs w:val="0"/>
          <w:sz w:val="17"/>
        </w:rPr>
        <w:t xml:space="preserve"> follow the label instructions and try to use the least toxic method available.  Also, minimize the use of de-icers.</w:t>
      </w:r>
    </w:p>
    <w:p w14:paraId="3172429E" w14:textId="77777777" w:rsidR="000202E6" w:rsidRDefault="000202E6">
      <w:pPr>
        <w:pStyle w:val="Subtitle"/>
        <w:jc w:val="both"/>
        <w:rPr>
          <w:b w:val="0"/>
          <w:bCs w:val="0"/>
          <w:sz w:val="17"/>
        </w:rPr>
      </w:pPr>
    </w:p>
    <w:p w14:paraId="077268F7" w14:textId="07DD7DA2" w:rsidR="000202E6" w:rsidRDefault="000202E6">
      <w:pPr>
        <w:pStyle w:val="Subtitle"/>
        <w:jc w:val="both"/>
        <w:rPr>
          <w:b w:val="0"/>
          <w:bCs w:val="0"/>
          <w:sz w:val="17"/>
        </w:rPr>
      </w:pPr>
      <w:r w:rsidRPr="00ED0280">
        <w:rPr>
          <w:bCs w:val="0"/>
          <w:sz w:val="17"/>
        </w:rPr>
        <w:t>2.  Recycle leftover hazardous products</w:t>
      </w:r>
      <w:r>
        <w:rPr>
          <w:b w:val="0"/>
          <w:bCs w:val="0"/>
          <w:sz w:val="17"/>
        </w:rPr>
        <w:t>.  Never pour the</w:t>
      </w:r>
      <w:r w:rsidR="00337054">
        <w:rPr>
          <w:b w:val="0"/>
          <w:bCs w:val="0"/>
          <w:sz w:val="17"/>
        </w:rPr>
        <w:t>se chemicals onto the ground or</w:t>
      </w:r>
      <w:r>
        <w:rPr>
          <w:b w:val="0"/>
          <w:bCs w:val="0"/>
          <w:sz w:val="17"/>
        </w:rPr>
        <w:t xml:space="preserve"> in a storm drain.  Examples include: used motor oil, used antifreeze, batteries, house paint, </w:t>
      </w:r>
      <w:r w:rsidR="00FA08AD">
        <w:rPr>
          <w:b w:val="0"/>
          <w:bCs w:val="0"/>
          <w:sz w:val="17"/>
        </w:rPr>
        <w:t>electronics,</w:t>
      </w:r>
      <w:r>
        <w:rPr>
          <w:b w:val="0"/>
          <w:bCs w:val="0"/>
          <w:sz w:val="17"/>
        </w:rPr>
        <w:t xml:space="preserve"> and insecticides.  </w:t>
      </w:r>
      <w:r w:rsidR="00475050">
        <w:rPr>
          <w:b w:val="0"/>
          <w:bCs w:val="0"/>
          <w:sz w:val="17"/>
        </w:rPr>
        <w:t>Information</w:t>
      </w:r>
      <w:r>
        <w:rPr>
          <w:b w:val="0"/>
          <w:bCs w:val="0"/>
          <w:sz w:val="17"/>
        </w:rPr>
        <w:t xml:space="preserve"> is available </w:t>
      </w:r>
      <w:r w:rsidR="00337054">
        <w:rPr>
          <w:b w:val="0"/>
          <w:bCs w:val="0"/>
          <w:sz w:val="17"/>
        </w:rPr>
        <w:t xml:space="preserve">at the </w:t>
      </w:r>
      <w:r>
        <w:rPr>
          <w:b w:val="0"/>
          <w:bCs w:val="0"/>
          <w:sz w:val="17"/>
        </w:rPr>
        <w:t>Vigo Solid Waste Management District,</w:t>
      </w:r>
      <w:r w:rsidR="00475050">
        <w:rPr>
          <w:b w:val="0"/>
          <w:bCs w:val="0"/>
          <w:sz w:val="17"/>
        </w:rPr>
        <w:t xml:space="preserve"> by calling</w:t>
      </w:r>
      <w:r w:rsidR="00A15FC3">
        <w:rPr>
          <w:b w:val="0"/>
          <w:bCs w:val="0"/>
          <w:sz w:val="17"/>
        </w:rPr>
        <w:t xml:space="preserve"> </w:t>
      </w:r>
      <w:r w:rsidR="00A94664">
        <w:rPr>
          <w:b w:val="0"/>
          <w:bCs w:val="0"/>
          <w:sz w:val="17"/>
        </w:rPr>
        <w:t>Karrum Nasser</w:t>
      </w:r>
      <w:r w:rsidR="00475050">
        <w:rPr>
          <w:b w:val="0"/>
          <w:bCs w:val="0"/>
          <w:sz w:val="17"/>
        </w:rPr>
        <w:t xml:space="preserve"> at 812-</w:t>
      </w:r>
      <w:r w:rsidR="00857154">
        <w:rPr>
          <w:b w:val="0"/>
          <w:bCs w:val="0"/>
          <w:sz w:val="17"/>
        </w:rPr>
        <w:t>231-</w:t>
      </w:r>
      <w:r w:rsidR="00DA72A6">
        <w:rPr>
          <w:b w:val="0"/>
          <w:bCs w:val="0"/>
          <w:sz w:val="17"/>
        </w:rPr>
        <w:t>4451</w:t>
      </w:r>
      <w:r w:rsidR="00857154">
        <w:rPr>
          <w:b w:val="0"/>
          <w:bCs w:val="0"/>
          <w:sz w:val="17"/>
        </w:rPr>
        <w:t xml:space="preserve"> or email at: </w:t>
      </w:r>
      <w:r w:rsidR="00A94664">
        <w:rPr>
          <w:b w:val="0"/>
          <w:bCs w:val="0"/>
          <w:sz w:val="17"/>
        </w:rPr>
        <w:t>karrum</w:t>
      </w:r>
      <w:r w:rsidR="00E46AF3" w:rsidRPr="008B1304">
        <w:rPr>
          <w:b w:val="0"/>
          <w:bCs w:val="0"/>
          <w:sz w:val="17"/>
        </w:rPr>
        <w:t>.</w:t>
      </w:r>
      <w:r w:rsidR="00A94664">
        <w:rPr>
          <w:b w:val="0"/>
          <w:bCs w:val="0"/>
          <w:sz w:val="17"/>
        </w:rPr>
        <w:t>nasser</w:t>
      </w:r>
      <w:r w:rsidR="00E46AF3" w:rsidRPr="008B1304">
        <w:rPr>
          <w:b w:val="0"/>
          <w:bCs w:val="0"/>
          <w:sz w:val="17"/>
        </w:rPr>
        <w:t>@vigocounty.in.gov</w:t>
      </w:r>
      <w:r w:rsidR="00DA72A6" w:rsidRPr="00E46AF3">
        <w:rPr>
          <w:b w:val="0"/>
          <w:bCs w:val="0"/>
          <w:sz w:val="17"/>
        </w:rPr>
        <w:t>.</w:t>
      </w:r>
      <w:r w:rsidR="00E46AF3">
        <w:rPr>
          <w:b w:val="0"/>
          <w:bCs w:val="0"/>
          <w:sz w:val="17"/>
        </w:rPr>
        <w:t xml:space="preserve"> </w:t>
      </w:r>
      <w:r w:rsidR="00A94664">
        <w:rPr>
          <w:b w:val="0"/>
          <w:bCs w:val="0"/>
          <w:sz w:val="17"/>
        </w:rPr>
        <w:t xml:space="preserve">Their </w:t>
      </w:r>
      <w:r w:rsidR="00DA72A6" w:rsidRPr="00E46AF3">
        <w:rPr>
          <w:b w:val="0"/>
          <w:bCs w:val="0"/>
          <w:sz w:val="17"/>
        </w:rPr>
        <w:t>website</w:t>
      </w:r>
      <w:r w:rsidR="00A94664">
        <w:rPr>
          <w:b w:val="0"/>
          <w:bCs w:val="0"/>
          <w:sz w:val="17"/>
        </w:rPr>
        <w:t xml:space="preserve"> is</w:t>
      </w:r>
      <w:r w:rsidR="004C63A2">
        <w:rPr>
          <w:b w:val="0"/>
          <w:bCs w:val="0"/>
          <w:sz w:val="17"/>
        </w:rPr>
        <w:t xml:space="preserve"> </w:t>
      </w:r>
      <w:hyperlink r:id="rId5" w:history="1">
        <w:r w:rsidR="002C1093" w:rsidRPr="008B4FB3">
          <w:rPr>
            <w:rStyle w:val="Hyperlink"/>
            <w:b w:val="0"/>
            <w:bCs w:val="0"/>
            <w:sz w:val="17"/>
          </w:rPr>
          <w:t>https://vigocountysolidwaste.org/ .</w:t>
        </w:r>
      </w:hyperlink>
    </w:p>
    <w:p w14:paraId="4B317CBC" w14:textId="77777777" w:rsidR="000202E6" w:rsidRDefault="000202E6">
      <w:pPr>
        <w:pStyle w:val="Subtitle"/>
        <w:jc w:val="both"/>
        <w:rPr>
          <w:b w:val="0"/>
          <w:bCs w:val="0"/>
          <w:sz w:val="17"/>
        </w:rPr>
      </w:pPr>
    </w:p>
    <w:p w14:paraId="448B0A32" w14:textId="77777777" w:rsidR="000202E6" w:rsidRDefault="000202E6">
      <w:pPr>
        <w:pStyle w:val="Subtitle"/>
        <w:jc w:val="both"/>
        <w:rPr>
          <w:b w:val="0"/>
          <w:bCs w:val="0"/>
          <w:sz w:val="17"/>
        </w:rPr>
      </w:pPr>
      <w:r w:rsidRPr="00ED0280">
        <w:rPr>
          <w:bCs w:val="0"/>
          <w:sz w:val="17"/>
        </w:rPr>
        <w:t>3.  Plug abandoned wells on your property.</w:t>
      </w:r>
      <w:r>
        <w:rPr>
          <w:b w:val="0"/>
          <w:bCs w:val="0"/>
          <w:sz w:val="17"/>
        </w:rPr>
        <w:t xml:space="preserve">  Old wells supply a direct channel for surface </w:t>
      </w:r>
      <w:r w:rsidR="00ED0280">
        <w:rPr>
          <w:b w:val="0"/>
          <w:bCs w:val="0"/>
          <w:sz w:val="17"/>
        </w:rPr>
        <w:t>contaminants</w:t>
      </w:r>
      <w:r>
        <w:rPr>
          <w:b w:val="0"/>
          <w:bCs w:val="0"/>
          <w:sz w:val="17"/>
        </w:rPr>
        <w:t xml:space="preserve"> to reach the water supply.  Old wells can also be a hazard for small children and animals.  Contact the I</w:t>
      </w:r>
      <w:r w:rsidR="00BB7481">
        <w:rPr>
          <w:b w:val="0"/>
          <w:bCs w:val="0"/>
          <w:sz w:val="17"/>
        </w:rPr>
        <w:t xml:space="preserve">ndiana </w:t>
      </w:r>
      <w:r>
        <w:rPr>
          <w:b w:val="0"/>
          <w:bCs w:val="0"/>
          <w:sz w:val="17"/>
        </w:rPr>
        <w:t>D</w:t>
      </w:r>
      <w:r w:rsidR="00BB7481">
        <w:rPr>
          <w:b w:val="0"/>
          <w:bCs w:val="0"/>
          <w:sz w:val="17"/>
        </w:rPr>
        <w:t xml:space="preserve">epartment of </w:t>
      </w:r>
      <w:r>
        <w:rPr>
          <w:b w:val="0"/>
          <w:bCs w:val="0"/>
          <w:sz w:val="17"/>
        </w:rPr>
        <w:t>N</w:t>
      </w:r>
      <w:r w:rsidR="00BB7481">
        <w:rPr>
          <w:b w:val="0"/>
          <w:bCs w:val="0"/>
          <w:sz w:val="17"/>
        </w:rPr>
        <w:t xml:space="preserve">atural </w:t>
      </w:r>
      <w:r>
        <w:rPr>
          <w:b w:val="0"/>
          <w:bCs w:val="0"/>
          <w:sz w:val="17"/>
        </w:rPr>
        <w:t>R</w:t>
      </w:r>
      <w:r w:rsidR="00BB7481">
        <w:rPr>
          <w:b w:val="0"/>
          <w:bCs w:val="0"/>
          <w:sz w:val="17"/>
        </w:rPr>
        <w:t xml:space="preserve">esources </w:t>
      </w:r>
      <w:r>
        <w:rPr>
          <w:b w:val="0"/>
          <w:bCs w:val="0"/>
          <w:sz w:val="17"/>
        </w:rPr>
        <w:t>-</w:t>
      </w:r>
      <w:r w:rsidR="00BB7481">
        <w:rPr>
          <w:b w:val="0"/>
          <w:bCs w:val="0"/>
          <w:sz w:val="17"/>
        </w:rPr>
        <w:t xml:space="preserve"> </w:t>
      </w:r>
      <w:r>
        <w:rPr>
          <w:b w:val="0"/>
          <w:bCs w:val="0"/>
          <w:sz w:val="17"/>
        </w:rPr>
        <w:t>Division of Water toll free at 877-928-3755 for information on how to plug an old well.</w:t>
      </w:r>
    </w:p>
    <w:p w14:paraId="2512E819" w14:textId="77777777" w:rsidR="000202E6" w:rsidRDefault="000202E6">
      <w:pPr>
        <w:pStyle w:val="Subtitle"/>
        <w:jc w:val="both"/>
        <w:rPr>
          <w:b w:val="0"/>
          <w:bCs w:val="0"/>
          <w:sz w:val="17"/>
        </w:rPr>
      </w:pPr>
    </w:p>
    <w:p w14:paraId="615EC8F1" w14:textId="77777777" w:rsidR="000202E6" w:rsidRDefault="000202E6">
      <w:pPr>
        <w:pStyle w:val="Subtitle"/>
        <w:jc w:val="both"/>
        <w:rPr>
          <w:b w:val="0"/>
          <w:bCs w:val="0"/>
          <w:sz w:val="17"/>
        </w:rPr>
      </w:pPr>
      <w:r w:rsidRPr="00ED0280">
        <w:rPr>
          <w:bCs w:val="0"/>
          <w:sz w:val="17"/>
        </w:rPr>
        <w:t>4.  If you have a septic system, make sure it is inspected and serviced every three (3) years</w:t>
      </w:r>
      <w:r>
        <w:rPr>
          <w:b w:val="0"/>
          <w:bCs w:val="0"/>
          <w:sz w:val="17"/>
        </w:rPr>
        <w:t xml:space="preserve">.  Avoid pouring </w:t>
      </w:r>
      <w:r w:rsidR="001F5F97">
        <w:rPr>
          <w:b w:val="0"/>
          <w:bCs w:val="0"/>
          <w:sz w:val="17"/>
        </w:rPr>
        <w:t>chemicals in drains and toilets as they can harm the delicate microbial balance your septic system needs to digest solids and can filter through the system to an aquifer.</w:t>
      </w:r>
    </w:p>
    <w:p w14:paraId="0C4FB8CB" w14:textId="77777777" w:rsidR="001F5F97" w:rsidRDefault="001F5F97">
      <w:pPr>
        <w:pStyle w:val="Subtitle"/>
        <w:jc w:val="both"/>
        <w:rPr>
          <w:b w:val="0"/>
          <w:bCs w:val="0"/>
          <w:sz w:val="17"/>
        </w:rPr>
      </w:pPr>
    </w:p>
    <w:p w14:paraId="69710528" w14:textId="782FA550" w:rsidR="001F5F97" w:rsidRDefault="001F5F97">
      <w:pPr>
        <w:pStyle w:val="Subtitle"/>
        <w:jc w:val="both"/>
        <w:rPr>
          <w:b w:val="0"/>
          <w:bCs w:val="0"/>
          <w:sz w:val="17"/>
        </w:rPr>
      </w:pPr>
      <w:r w:rsidRPr="00ED0280">
        <w:rPr>
          <w:bCs w:val="0"/>
          <w:sz w:val="17"/>
        </w:rPr>
        <w:t>5.  Wash your car at the carwash instead of in your yard or driveway</w:t>
      </w:r>
      <w:r>
        <w:rPr>
          <w:b w:val="0"/>
          <w:bCs w:val="0"/>
          <w:sz w:val="17"/>
        </w:rPr>
        <w:t>.  Vehicle wash water contains oil, grease, paint ch</w:t>
      </w:r>
      <w:r w:rsidR="009D4A46">
        <w:rPr>
          <w:b w:val="0"/>
          <w:bCs w:val="0"/>
          <w:sz w:val="17"/>
        </w:rPr>
        <w:t>ips, phosphates, detergents, soa</w:t>
      </w:r>
      <w:r>
        <w:rPr>
          <w:b w:val="0"/>
          <w:bCs w:val="0"/>
          <w:sz w:val="17"/>
        </w:rPr>
        <w:t xml:space="preserve">ps, cleaners, road salts and other chemicals that can contaminate the groundwater supply.  When you wash at a carwash, the contaminants are carried through a drain to a local </w:t>
      </w:r>
      <w:r w:rsidR="00976D73">
        <w:rPr>
          <w:b w:val="0"/>
          <w:bCs w:val="0"/>
          <w:sz w:val="17"/>
        </w:rPr>
        <w:t>wastewater</w:t>
      </w:r>
      <w:r>
        <w:rPr>
          <w:b w:val="0"/>
          <w:bCs w:val="0"/>
          <w:sz w:val="17"/>
        </w:rPr>
        <w:t xml:space="preserve"> plant for processing.</w:t>
      </w:r>
    </w:p>
    <w:p w14:paraId="2FDFBF53" w14:textId="77777777" w:rsidR="001F5F97" w:rsidRDefault="001F5F97">
      <w:pPr>
        <w:pStyle w:val="Subtitle"/>
        <w:jc w:val="both"/>
        <w:rPr>
          <w:b w:val="0"/>
          <w:bCs w:val="0"/>
          <w:sz w:val="17"/>
        </w:rPr>
      </w:pPr>
    </w:p>
    <w:p w14:paraId="35BBAD4B" w14:textId="58D096FC" w:rsidR="001F5F97" w:rsidRDefault="001F5F97" w:rsidP="00857154">
      <w:pPr>
        <w:pStyle w:val="Subtitle"/>
        <w:jc w:val="left"/>
        <w:rPr>
          <w:b w:val="0"/>
          <w:bCs w:val="0"/>
          <w:sz w:val="17"/>
        </w:rPr>
      </w:pPr>
      <w:r>
        <w:rPr>
          <w:b w:val="0"/>
          <w:bCs w:val="0"/>
          <w:sz w:val="17"/>
        </w:rPr>
        <w:t xml:space="preserve">For more information about wellhead </w:t>
      </w:r>
      <w:r w:rsidR="00857154">
        <w:rPr>
          <w:b w:val="0"/>
          <w:bCs w:val="0"/>
          <w:sz w:val="17"/>
        </w:rPr>
        <w:t>protection, visi</w:t>
      </w:r>
      <w:r w:rsidR="0008582D">
        <w:rPr>
          <w:b w:val="0"/>
          <w:bCs w:val="0"/>
          <w:sz w:val="17"/>
        </w:rPr>
        <w:t>t</w:t>
      </w:r>
      <w:r>
        <w:rPr>
          <w:b w:val="0"/>
          <w:bCs w:val="0"/>
          <w:sz w:val="17"/>
        </w:rPr>
        <w:t xml:space="preserve"> Purdue University C</w:t>
      </w:r>
      <w:r w:rsidR="00857154">
        <w:rPr>
          <w:b w:val="0"/>
          <w:bCs w:val="0"/>
          <w:sz w:val="17"/>
        </w:rPr>
        <w:t>ooperative Ext Service at</w:t>
      </w:r>
      <w:r w:rsidR="004C63A2">
        <w:rPr>
          <w:b w:val="0"/>
          <w:bCs w:val="0"/>
          <w:sz w:val="17"/>
        </w:rPr>
        <w:t xml:space="preserve"> </w:t>
      </w:r>
      <w:hyperlink r:id="rId6" w:history="1">
        <w:r w:rsidR="004C63A2" w:rsidRPr="002C1093">
          <w:rPr>
            <w:rStyle w:val="Hyperlink"/>
            <w:b w:val="0"/>
            <w:bCs w:val="0"/>
            <w:sz w:val="17"/>
          </w:rPr>
          <w:t>https://engineering.purdue.edu/SafeWater/</w:t>
        </w:r>
      </w:hyperlink>
      <w:r w:rsidR="004C63A2">
        <w:rPr>
          <w:b w:val="0"/>
          <w:bCs w:val="0"/>
          <w:sz w:val="17"/>
        </w:rPr>
        <w:t xml:space="preserve"> </w:t>
      </w:r>
      <w:r w:rsidR="00857154">
        <w:rPr>
          <w:sz w:val="17"/>
        </w:rPr>
        <w:t>.</w:t>
      </w:r>
    </w:p>
    <w:p w14:paraId="7BF3DD6D" w14:textId="77777777" w:rsidR="00ED0280" w:rsidRDefault="00ED0280">
      <w:pPr>
        <w:pStyle w:val="Subtitle"/>
        <w:jc w:val="both"/>
        <w:rPr>
          <w:bCs w:val="0"/>
          <w:sz w:val="17"/>
        </w:rPr>
      </w:pPr>
    </w:p>
    <w:p w14:paraId="55828DDD" w14:textId="0825DCC0" w:rsidR="00D052A2" w:rsidRDefault="00D052A2" w:rsidP="00D052A2">
      <w:pPr>
        <w:pStyle w:val="Subtitle"/>
        <w:jc w:val="both"/>
        <w:rPr>
          <w:b w:val="0"/>
          <w:bCs w:val="0"/>
          <w:sz w:val="17"/>
        </w:rPr>
      </w:pPr>
      <w:r w:rsidRPr="004553E9">
        <w:rPr>
          <w:sz w:val="17"/>
          <w:szCs w:val="17"/>
        </w:rPr>
        <w:t>Special Note on Lead:</w:t>
      </w:r>
      <w:r>
        <w:rPr>
          <w:sz w:val="18"/>
        </w:rPr>
        <w:t xml:space="preserve">  </w:t>
      </w:r>
      <w:r>
        <w:rPr>
          <w:b w:val="0"/>
          <w:bCs w:val="0"/>
          <w:sz w:val="17"/>
        </w:rPr>
        <w:t>If present, elevated levels of lead can cause serious health problems, especially for pregnant women and young children.  Lead in drinking water is primarily from materials and components associated with service lines and home plumbing.  Seelyville Water Works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w:t>
      </w:r>
      <w:r w:rsidR="00D20B36">
        <w:rPr>
          <w:b w:val="0"/>
          <w:bCs w:val="0"/>
          <w:sz w:val="17"/>
        </w:rPr>
        <w:t xml:space="preserve"> (800-426-4791)</w:t>
      </w:r>
      <w:r>
        <w:rPr>
          <w:b w:val="0"/>
          <w:bCs w:val="0"/>
          <w:sz w:val="17"/>
        </w:rPr>
        <w:t xml:space="preserve"> or at: </w:t>
      </w:r>
      <w:hyperlink r:id="rId7" w:history="1">
        <w:r w:rsidR="004C63A2" w:rsidRPr="008B4FB3">
          <w:rPr>
            <w:rStyle w:val="Hyperlink"/>
            <w:sz w:val="17"/>
          </w:rPr>
          <w:t>http://www.epa.gov/safewater/lead</w:t>
        </w:r>
      </w:hyperlink>
      <w:r>
        <w:rPr>
          <w:b w:val="0"/>
          <w:bCs w:val="0"/>
          <w:sz w:val="17"/>
        </w:rPr>
        <w:t>.</w:t>
      </w:r>
    </w:p>
    <w:p w14:paraId="0C894D73" w14:textId="77777777" w:rsidR="006E584A" w:rsidRDefault="006E584A" w:rsidP="00D052A2">
      <w:pPr>
        <w:pStyle w:val="Subtitle"/>
        <w:jc w:val="both"/>
        <w:rPr>
          <w:b w:val="0"/>
          <w:bCs w:val="0"/>
          <w:sz w:val="17"/>
        </w:rPr>
      </w:pPr>
    </w:p>
    <w:p w14:paraId="0A6CF96A" w14:textId="397A7019" w:rsidR="006E584A" w:rsidRDefault="006E584A" w:rsidP="00D052A2">
      <w:pPr>
        <w:pStyle w:val="Subtitle"/>
        <w:jc w:val="both"/>
        <w:rPr>
          <w:b w:val="0"/>
          <w:bCs w:val="0"/>
          <w:sz w:val="17"/>
        </w:rPr>
      </w:pPr>
      <w:r w:rsidRPr="004553E9">
        <w:rPr>
          <w:bCs w:val="0"/>
          <w:sz w:val="17"/>
        </w:rPr>
        <w:t>Source Water Assessment (SWA):</w:t>
      </w:r>
      <w:r>
        <w:rPr>
          <w:b w:val="0"/>
          <w:bCs w:val="0"/>
          <w:sz w:val="17"/>
        </w:rPr>
        <w:t xml:space="preserve">  A Source Water Assessment (SWA) has been prepared for our system.  According to this assessment, our system has been categorized with a </w:t>
      </w:r>
      <w:r w:rsidR="00475050">
        <w:rPr>
          <w:b w:val="0"/>
          <w:bCs w:val="0"/>
          <w:sz w:val="17"/>
        </w:rPr>
        <w:t xml:space="preserve">low </w:t>
      </w:r>
      <w:r>
        <w:rPr>
          <w:b w:val="0"/>
          <w:bCs w:val="0"/>
          <w:sz w:val="17"/>
        </w:rPr>
        <w:t>susceptibility risk</w:t>
      </w:r>
      <w:r w:rsidR="00475050">
        <w:rPr>
          <w:b w:val="0"/>
          <w:bCs w:val="0"/>
          <w:sz w:val="17"/>
        </w:rPr>
        <w:t xml:space="preserve"> (since the removal of gasoline underground storage tanks in the area)</w:t>
      </w:r>
      <w:r>
        <w:rPr>
          <w:b w:val="0"/>
          <w:bCs w:val="0"/>
          <w:sz w:val="17"/>
        </w:rPr>
        <w:t xml:space="preserve">.  More information of this assessment can be obtained by contacting Mr. </w:t>
      </w:r>
      <w:r w:rsidR="0008582D">
        <w:rPr>
          <w:b w:val="0"/>
          <w:bCs w:val="0"/>
          <w:sz w:val="17"/>
        </w:rPr>
        <w:t>Jeremy Jessie</w:t>
      </w:r>
      <w:r>
        <w:rPr>
          <w:b w:val="0"/>
          <w:bCs w:val="0"/>
          <w:sz w:val="17"/>
        </w:rPr>
        <w:t xml:space="preserve"> at 812-877-2665.  Or you can get additional information by calling IDEM’s Drinking Water Branch at 317-308-3329.</w:t>
      </w:r>
    </w:p>
    <w:p w14:paraId="13E502EB" w14:textId="77777777" w:rsidR="00174A5B" w:rsidRDefault="00174A5B" w:rsidP="00D052A2">
      <w:pPr>
        <w:pStyle w:val="Subtitle"/>
        <w:jc w:val="both"/>
        <w:rPr>
          <w:sz w:val="18"/>
        </w:rPr>
      </w:pPr>
    </w:p>
    <w:p w14:paraId="53ADB182" w14:textId="77777777" w:rsidR="00174A5B" w:rsidRPr="004F147B" w:rsidRDefault="00174A5B" w:rsidP="00174A5B">
      <w:pPr>
        <w:pStyle w:val="Subtitle"/>
        <w:rPr>
          <w:sz w:val="28"/>
          <w:szCs w:val="28"/>
          <w:vertAlign w:val="superscript"/>
        </w:rPr>
      </w:pPr>
      <w:r w:rsidRPr="004F147B">
        <w:rPr>
          <w:sz w:val="28"/>
          <w:szCs w:val="28"/>
          <w:vertAlign w:val="superscript"/>
        </w:rPr>
        <w:t xml:space="preserve">Remember there is a direct impact between the water we </w:t>
      </w:r>
      <w:proofErr w:type="gramStart"/>
      <w:r w:rsidRPr="004F147B">
        <w:rPr>
          <w:sz w:val="28"/>
          <w:szCs w:val="28"/>
          <w:vertAlign w:val="superscript"/>
        </w:rPr>
        <w:t>drink</w:t>
      </w:r>
      <w:proofErr w:type="gramEnd"/>
      <w:r w:rsidRPr="004F147B">
        <w:rPr>
          <w:sz w:val="28"/>
          <w:szCs w:val="28"/>
          <w:vertAlign w:val="superscript"/>
        </w:rPr>
        <w:t xml:space="preserve"> and the water collected and conveyed by storm</w:t>
      </w:r>
      <w:r>
        <w:rPr>
          <w:sz w:val="28"/>
          <w:szCs w:val="28"/>
          <w:vertAlign w:val="superscript"/>
        </w:rPr>
        <w:t xml:space="preserve"> </w:t>
      </w:r>
      <w:r w:rsidRPr="004F147B">
        <w:rPr>
          <w:sz w:val="28"/>
          <w:szCs w:val="28"/>
          <w:vertAlign w:val="superscript"/>
        </w:rPr>
        <w:t xml:space="preserve">water systems.  </w:t>
      </w:r>
    </w:p>
    <w:p w14:paraId="497FB4A6" w14:textId="18B4880A" w:rsidR="00174A5B" w:rsidRPr="00A94664" w:rsidRDefault="00BE3909" w:rsidP="00174A5B">
      <w:pPr>
        <w:pStyle w:val="Subtitle"/>
        <w:rPr>
          <w:color w:val="005BD3" w:themeColor="accent5"/>
          <w:sz w:val="40"/>
          <w:szCs w:val="40"/>
          <w:vertAlign w:val="superscript"/>
        </w:rPr>
      </w:pPr>
      <w:hyperlink r:id="rId8" w:history="1">
        <w:r w:rsidR="004C63A2" w:rsidRPr="004C63A2">
          <w:rPr>
            <w:rStyle w:val="Hyperlink"/>
            <w:sz w:val="40"/>
            <w:szCs w:val="40"/>
            <w:vertAlign w:val="superscript"/>
          </w:rPr>
          <w:t>http://www.terrehautecleanwater.com</w:t>
        </w:r>
      </w:hyperlink>
    </w:p>
    <w:p w14:paraId="6764A502" w14:textId="1F104DA2" w:rsidR="0008582D" w:rsidRDefault="0008582D" w:rsidP="00174A5B">
      <w:pPr>
        <w:pStyle w:val="Subtitle"/>
        <w:rPr>
          <w:sz w:val="40"/>
          <w:szCs w:val="40"/>
          <w:vertAlign w:val="superscript"/>
        </w:rPr>
      </w:pPr>
      <w:r>
        <w:rPr>
          <w:sz w:val="40"/>
          <w:szCs w:val="40"/>
          <w:vertAlign w:val="superscript"/>
        </w:rPr>
        <w:t>**********************************************************************************************************</w:t>
      </w:r>
    </w:p>
    <w:p w14:paraId="7DC729D3" w14:textId="570685BA" w:rsidR="0008582D" w:rsidRDefault="0008582D" w:rsidP="00174A5B">
      <w:pPr>
        <w:pStyle w:val="Subtitle"/>
        <w:rPr>
          <w:sz w:val="40"/>
          <w:szCs w:val="40"/>
          <w:vertAlign w:val="superscript"/>
        </w:rPr>
      </w:pPr>
      <w:r w:rsidRPr="00A94664">
        <w:rPr>
          <w:sz w:val="40"/>
          <w:szCs w:val="40"/>
          <w:highlight w:val="yellow"/>
          <w:vertAlign w:val="superscript"/>
        </w:rPr>
        <w:t xml:space="preserve">Seelyville Water now accepts payment by credit card at </w:t>
      </w:r>
      <w:proofErr w:type="gramStart"/>
      <w:r w:rsidRPr="00A94664">
        <w:rPr>
          <w:sz w:val="40"/>
          <w:szCs w:val="40"/>
          <w:highlight w:val="yellow"/>
          <w:vertAlign w:val="superscript"/>
        </w:rPr>
        <w:t>www.paygov.us</w:t>
      </w:r>
      <w:proofErr w:type="gramEnd"/>
    </w:p>
    <w:p w14:paraId="11A919AC" w14:textId="77777777" w:rsidR="00D052A2" w:rsidRPr="00BB7481" w:rsidRDefault="00D052A2">
      <w:pPr>
        <w:pStyle w:val="Subtitle"/>
        <w:jc w:val="both"/>
        <w:rPr>
          <w:bCs w:val="0"/>
          <w:sz w:val="17"/>
        </w:rPr>
      </w:pPr>
    </w:p>
    <w:p w14:paraId="1F4A9DE0" w14:textId="4CDBA512" w:rsidR="00A42990" w:rsidRPr="00A61DAC" w:rsidRDefault="00A42990">
      <w:pPr>
        <w:pStyle w:val="Subtitle"/>
        <w:rPr>
          <w:sz w:val="17"/>
        </w:rPr>
      </w:pPr>
      <w:r>
        <w:rPr>
          <w:sz w:val="17"/>
        </w:rPr>
        <w:br w:type="page"/>
      </w:r>
      <w:r w:rsidRPr="00A61DAC">
        <w:rPr>
          <w:sz w:val="18"/>
          <w:szCs w:val="18"/>
        </w:rPr>
        <w:lastRenderedPageBreak/>
        <w:t>Town of Seelyville</w:t>
      </w:r>
      <w:r w:rsidR="00A61DAC">
        <w:rPr>
          <w:sz w:val="18"/>
          <w:szCs w:val="18"/>
        </w:rPr>
        <w:t xml:space="preserve">   -      </w:t>
      </w:r>
      <w:r w:rsidRPr="00A61DAC">
        <w:rPr>
          <w:sz w:val="18"/>
          <w:szCs w:val="18"/>
        </w:rPr>
        <w:t>Public Water Supply System</w:t>
      </w:r>
      <w:r w:rsidR="00A61DAC">
        <w:rPr>
          <w:sz w:val="18"/>
          <w:szCs w:val="18"/>
        </w:rPr>
        <w:t xml:space="preserve"> </w:t>
      </w:r>
      <w:r w:rsidR="00FD0299" w:rsidRPr="00A61DAC">
        <w:rPr>
          <w:sz w:val="18"/>
          <w:szCs w:val="18"/>
        </w:rPr>
        <w:t>Water Quality</w:t>
      </w:r>
      <w:r w:rsidR="00A61DAC">
        <w:rPr>
          <w:sz w:val="18"/>
          <w:szCs w:val="18"/>
        </w:rPr>
        <w:t xml:space="preserve">    -    </w:t>
      </w:r>
      <w:r w:rsidR="00FD0299" w:rsidRPr="00A61DAC">
        <w:rPr>
          <w:sz w:val="18"/>
          <w:szCs w:val="18"/>
        </w:rPr>
        <w:t xml:space="preserve"> Data for </w:t>
      </w:r>
      <w:r w:rsidR="00311521" w:rsidRPr="00A61DAC">
        <w:rPr>
          <w:sz w:val="18"/>
          <w:szCs w:val="18"/>
        </w:rPr>
        <w:t>20</w:t>
      </w:r>
      <w:r w:rsidR="00A94664">
        <w:rPr>
          <w:sz w:val="18"/>
          <w:szCs w:val="18"/>
        </w:rPr>
        <w:t>2</w:t>
      </w:r>
      <w:r w:rsidR="00976D73">
        <w:rPr>
          <w:sz w:val="18"/>
          <w:szCs w:val="18"/>
        </w:rPr>
        <w:t>2</w:t>
      </w:r>
    </w:p>
    <w:tbl>
      <w:tblPr>
        <w:tblpPr w:leftFromText="180" w:rightFromText="180" w:vertAnchor="text" w:horzAnchor="margin" w:tblpY="1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01" w:type="dxa"/>
        </w:tblCellMar>
        <w:tblLook w:val="0000" w:firstRow="0" w:lastRow="0" w:firstColumn="0" w:lastColumn="0" w:noHBand="0" w:noVBand="0"/>
      </w:tblPr>
      <w:tblGrid>
        <w:gridCol w:w="1605"/>
        <w:gridCol w:w="30"/>
        <w:gridCol w:w="782"/>
        <w:gridCol w:w="1022"/>
        <w:gridCol w:w="1270"/>
        <w:gridCol w:w="166"/>
        <w:gridCol w:w="839"/>
        <w:gridCol w:w="101"/>
        <w:gridCol w:w="1061"/>
        <w:gridCol w:w="67"/>
        <w:gridCol w:w="1183"/>
        <w:gridCol w:w="112"/>
        <w:gridCol w:w="815"/>
        <w:gridCol w:w="1737"/>
      </w:tblGrid>
      <w:tr w:rsidR="003565D9" w14:paraId="2CE5A009" w14:textId="77777777" w:rsidTr="003565D9">
        <w:trPr>
          <w:trHeight w:val="288"/>
        </w:trPr>
        <w:tc>
          <w:tcPr>
            <w:tcW w:w="687" w:type="pct"/>
            <w:vAlign w:val="bottom"/>
          </w:tcPr>
          <w:p w14:paraId="0C974B4F" w14:textId="77777777" w:rsidR="00A61DAC" w:rsidRDefault="00A61DAC" w:rsidP="00400DEF">
            <w:pPr>
              <w:pStyle w:val="Subtitle"/>
              <w:rPr>
                <w:sz w:val="20"/>
                <w:szCs w:val="20"/>
              </w:rPr>
            </w:pPr>
            <w:r w:rsidRPr="00912759">
              <w:rPr>
                <w:sz w:val="20"/>
                <w:szCs w:val="20"/>
              </w:rPr>
              <w:t>Substance</w:t>
            </w:r>
          </w:p>
          <w:p w14:paraId="2330BA44" w14:textId="77777777" w:rsidR="00A61DAC" w:rsidRPr="00912759" w:rsidRDefault="00A61DAC" w:rsidP="00400DEF">
            <w:pPr>
              <w:pStyle w:val="Subtitle"/>
              <w:rPr>
                <w:sz w:val="20"/>
                <w:szCs w:val="20"/>
              </w:rPr>
            </w:pPr>
          </w:p>
        </w:tc>
        <w:tc>
          <w:tcPr>
            <w:tcW w:w="385" w:type="pct"/>
            <w:gridSpan w:val="2"/>
            <w:vAlign w:val="center"/>
          </w:tcPr>
          <w:p w14:paraId="1F668EC2" w14:textId="77777777" w:rsidR="00A61DAC" w:rsidRPr="00912759" w:rsidRDefault="00A61DAC" w:rsidP="00400DEF">
            <w:pPr>
              <w:pStyle w:val="Subtitle"/>
              <w:rPr>
                <w:sz w:val="20"/>
                <w:szCs w:val="20"/>
              </w:rPr>
            </w:pPr>
            <w:r>
              <w:rPr>
                <w:sz w:val="20"/>
                <w:szCs w:val="20"/>
              </w:rPr>
              <w:t>Date</w:t>
            </w:r>
          </w:p>
        </w:tc>
        <w:tc>
          <w:tcPr>
            <w:tcW w:w="488" w:type="pct"/>
            <w:vAlign w:val="center"/>
          </w:tcPr>
          <w:p w14:paraId="3C7F69F7" w14:textId="77777777" w:rsidR="00A61DAC" w:rsidRPr="00912759" w:rsidRDefault="00A61DAC" w:rsidP="00527746">
            <w:pPr>
              <w:pStyle w:val="Subtitle"/>
              <w:rPr>
                <w:sz w:val="20"/>
                <w:szCs w:val="20"/>
              </w:rPr>
            </w:pPr>
            <w:r w:rsidRPr="00912759">
              <w:rPr>
                <w:sz w:val="20"/>
                <w:szCs w:val="20"/>
              </w:rPr>
              <w:t>Units</w:t>
            </w:r>
          </w:p>
        </w:tc>
        <w:tc>
          <w:tcPr>
            <w:tcW w:w="600" w:type="pct"/>
            <w:tcMar>
              <w:top w:w="86" w:type="dxa"/>
              <w:left w:w="115" w:type="dxa"/>
              <w:right w:w="115" w:type="dxa"/>
            </w:tcMar>
            <w:vAlign w:val="center"/>
          </w:tcPr>
          <w:p w14:paraId="7F10F920" w14:textId="77777777" w:rsidR="00A61DAC" w:rsidRPr="00912759" w:rsidRDefault="00A61DAC" w:rsidP="00527746">
            <w:pPr>
              <w:pStyle w:val="Subtitle"/>
              <w:rPr>
                <w:sz w:val="20"/>
                <w:szCs w:val="20"/>
              </w:rPr>
            </w:pPr>
            <w:r w:rsidRPr="00912759">
              <w:rPr>
                <w:sz w:val="20"/>
                <w:szCs w:val="20"/>
              </w:rPr>
              <w:t>MCL</w:t>
            </w:r>
          </w:p>
        </w:tc>
        <w:tc>
          <w:tcPr>
            <w:tcW w:w="488" w:type="pct"/>
            <w:gridSpan w:val="2"/>
            <w:tcMar>
              <w:top w:w="86" w:type="dxa"/>
              <w:left w:w="115" w:type="dxa"/>
              <w:right w:w="115" w:type="dxa"/>
            </w:tcMar>
            <w:vAlign w:val="center"/>
          </w:tcPr>
          <w:p w14:paraId="49323D01" w14:textId="77777777" w:rsidR="00A61DAC" w:rsidRPr="00912759" w:rsidRDefault="00A61DAC" w:rsidP="00527746">
            <w:pPr>
              <w:pStyle w:val="Subtitle"/>
              <w:rPr>
                <w:sz w:val="20"/>
                <w:szCs w:val="20"/>
              </w:rPr>
            </w:pPr>
            <w:r w:rsidRPr="00912759">
              <w:rPr>
                <w:sz w:val="20"/>
                <w:szCs w:val="20"/>
              </w:rPr>
              <w:t>MCLG</w:t>
            </w:r>
          </w:p>
        </w:tc>
        <w:tc>
          <w:tcPr>
            <w:tcW w:w="603" w:type="pct"/>
            <w:gridSpan w:val="3"/>
            <w:tcMar>
              <w:top w:w="86" w:type="dxa"/>
            </w:tcMar>
            <w:vAlign w:val="center"/>
          </w:tcPr>
          <w:p w14:paraId="275B3D49" w14:textId="77777777" w:rsidR="00A61DAC" w:rsidRPr="00912759" w:rsidRDefault="00A61DAC" w:rsidP="00527746">
            <w:pPr>
              <w:pStyle w:val="Subtitle"/>
              <w:rPr>
                <w:sz w:val="20"/>
                <w:szCs w:val="20"/>
              </w:rPr>
            </w:pPr>
            <w:r w:rsidRPr="00912759">
              <w:rPr>
                <w:sz w:val="20"/>
                <w:szCs w:val="20"/>
              </w:rPr>
              <w:t>Level Detected</w:t>
            </w:r>
          </w:p>
        </w:tc>
        <w:tc>
          <w:tcPr>
            <w:tcW w:w="481" w:type="pct"/>
            <w:tcMar>
              <w:top w:w="86" w:type="dxa"/>
            </w:tcMar>
            <w:vAlign w:val="center"/>
          </w:tcPr>
          <w:p w14:paraId="724ADEE6" w14:textId="77777777" w:rsidR="00A61DAC" w:rsidRPr="00912759" w:rsidRDefault="00A61DAC" w:rsidP="00527746">
            <w:pPr>
              <w:pStyle w:val="Subtitle"/>
              <w:rPr>
                <w:sz w:val="20"/>
                <w:szCs w:val="20"/>
              </w:rPr>
            </w:pPr>
            <w:r w:rsidRPr="00912759">
              <w:rPr>
                <w:sz w:val="20"/>
                <w:szCs w:val="20"/>
              </w:rPr>
              <w:t>Violation?</w:t>
            </w:r>
          </w:p>
        </w:tc>
        <w:tc>
          <w:tcPr>
            <w:tcW w:w="1268" w:type="pct"/>
            <w:gridSpan w:val="3"/>
            <w:tcMar>
              <w:top w:w="86" w:type="dxa"/>
            </w:tcMar>
            <w:vAlign w:val="center"/>
          </w:tcPr>
          <w:p w14:paraId="3D562566" w14:textId="77777777" w:rsidR="00A61DAC" w:rsidRPr="00912759" w:rsidRDefault="00A61DAC" w:rsidP="00527746">
            <w:pPr>
              <w:pStyle w:val="Subtitle"/>
              <w:rPr>
                <w:sz w:val="20"/>
                <w:szCs w:val="20"/>
                <w:vertAlign w:val="superscript"/>
              </w:rPr>
            </w:pPr>
            <w:r w:rsidRPr="00912759">
              <w:rPr>
                <w:sz w:val="20"/>
                <w:szCs w:val="20"/>
              </w:rPr>
              <w:t>Typical Source</w:t>
            </w:r>
          </w:p>
        </w:tc>
      </w:tr>
      <w:tr w:rsidR="003565D9" w14:paraId="3E3FE81B" w14:textId="77777777" w:rsidTr="003565D9">
        <w:trPr>
          <w:trHeight w:val="327"/>
        </w:trPr>
        <w:tc>
          <w:tcPr>
            <w:tcW w:w="687" w:type="pct"/>
            <w:vAlign w:val="center"/>
          </w:tcPr>
          <w:p w14:paraId="55608A74" w14:textId="77777777" w:rsidR="00A61DAC" w:rsidRPr="00FA40FA" w:rsidRDefault="00A61DAC" w:rsidP="00E44F27">
            <w:pPr>
              <w:pStyle w:val="Subtitle"/>
              <w:spacing w:line="360" w:lineRule="auto"/>
              <w:jc w:val="left"/>
              <w:rPr>
                <w:b w:val="0"/>
                <w:bCs w:val="0"/>
                <w:sz w:val="17"/>
                <w:szCs w:val="17"/>
              </w:rPr>
            </w:pPr>
            <w:r w:rsidRPr="00FA40FA">
              <w:rPr>
                <w:b w:val="0"/>
                <w:bCs w:val="0"/>
                <w:sz w:val="17"/>
                <w:szCs w:val="17"/>
              </w:rPr>
              <w:t>Barium</w:t>
            </w:r>
            <w:r>
              <w:rPr>
                <w:b w:val="0"/>
                <w:bCs w:val="0"/>
                <w:sz w:val="17"/>
                <w:szCs w:val="17"/>
              </w:rPr>
              <w:t xml:space="preserve"> </w:t>
            </w:r>
          </w:p>
        </w:tc>
        <w:tc>
          <w:tcPr>
            <w:tcW w:w="385" w:type="pct"/>
            <w:gridSpan w:val="2"/>
          </w:tcPr>
          <w:p w14:paraId="73AC5DFA" w14:textId="1699041B" w:rsidR="00A61DAC" w:rsidRPr="00FA40FA" w:rsidRDefault="005B2971" w:rsidP="001C6F2E">
            <w:pPr>
              <w:pStyle w:val="Subtitle"/>
              <w:spacing w:line="360" w:lineRule="auto"/>
              <w:rPr>
                <w:b w:val="0"/>
                <w:bCs w:val="0"/>
                <w:sz w:val="17"/>
                <w:szCs w:val="17"/>
              </w:rPr>
            </w:pPr>
            <w:r>
              <w:rPr>
                <w:b w:val="0"/>
                <w:bCs w:val="0"/>
                <w:sz w:val="17"/>
                <w:szCs w:val="17"/>
              </w:rPr>
              <w:t>2021</w:t>
            </w:r>
          </w:p>
        </w:tc>
        <w:tc>
          <w:tcPr>
            <w:tcW w:w="488" w:type="pct"/>
            <w:tcMar>
              <w:top w:w="86" w:type="dxa"/>
              <w:left w:w="115" w:type="dxa"/>
              <w:right w:w="115" w:type="dxa"/>
            </w:tcMar>
            <w:vAlign w:val="center"/>
          </w:tcPr>
          <w:p w14:paraId="369E37DB" w14:textId="6C8A371D" w:rsidR="00A61DAC" w:rsidRPr="00FA40FA" w:rsidRDefault="005E331A" w:rsidP="00912759">
            <w:pPr>
              <w:pStyle w:val="Subtitle"/>
              <w:spacing w:line="360" w:lineRule="auto"/>
              <w:rPr>
                <w:b w:val="0"/>
                <w:bCs w:val="0"/>
                <w:sz w:val="17"/>
                <w:szCs w:val="17"/>
              </w:rPr>
            </w:pPr>
            <w:r>
              <w:rPr>
                <w:b w:val="0"/>
                <w:bCs w:val="0"/>
                <w:sz w:val="17"/>
                <w:szCs w:val="17"/>
              </w:rPr>
              <w:t>ppm</w:t>
            </w:r>
          </w:p>
        </w:tc>
        <w:tc>
          <w:tcPr>
            <w:tcW w:w="600" w:type="pct"/>
            <w:tcMar>
              <w:top w:w="86" w:type="dxa"/>
              <w:left w:w="115" w:type="dxa"/>
              <w:right w:w="115" w:type="dxa"/>
            </w:tcMar>
            <w:vAlign w:val="center"/>
          </w:tcPr>
          <w:p w14:paraId="6ED1A618" w14:textId="77777777" w:rsidR="00A61DAC" w:rsidRPr="00FA40FA" w:rsidRDefault="00A61DAC" w:rsidP="00912759">
            <w:pPr>
              <w:pStyle w:val="Subtitle"/>
              <w:spacing w:line="360" w:lineRule="auto"/>
              <w:rPr>
                <w:b w:val="0"/>
                <w:bCs w:val="0"/>
                <w:sz w:val="17"/>
                <w:szCs w:val="17"/>
              </w:rPr>
            </w:pPr>
            <w:r w:rsidRPr="00FA40FA">
              <w:rPr>
                <w:b w:val="0"/>
                <w:bCs w:val="0"/>
                <w:sz w:val="17"/>
                <w:szCs w:val="17"/>
              </w:rPr>
              <w:t>2</w:t>
            </w:r>
          </w:p>
        </w:tc>
        <w:tc>
          <w:tcPr>
            <w:tcW w:w="488" w:type="pct"/>
            <w:gridSpan w:val="2"/>
            <w:tcMar>
              <w:top w:w="86" w:type="dxa"/>
              <w:left w:w="115" w:type="dxa"/>
              <w:right w:w="115" w:type="dxa"/>
            </w:tcMar>
            <w:vAlign w:val="center"/>
          </w:tcPr>
          <w:p w14:paraId="7BDDE93E" w14:textId="77777777" w:rsidR="00A61DAC" w:rsidRPr="00FA40FA" w:rsidRDefault="00A61DAC" w:rsidP="00912759">
            <w:pPr>
              <w:pStyle w:val="Subtitle"/>
              <w:spacing w:line="360" w:lineRule="auto"/>
              <w:rPr>
                <w:b w:val="0"/>
                <w:bCs w:val="0"/>
                <w:sz w:val="17"/>
                <w:szCs w:val="17"/>
              </w:rPr>
            </w:pPr>
            <w:r w:rsidRPr="00FA40FA">
              <w:rPr>
                <w:b w:val="0"/>
                <w:bCs w:val="0"/>
                <w:sz w:val="17"/>
                <w:szCs w:val="17"/>
              </w:rPr>
              <w:t>2</w:t>
            </w:r>
          </w:p>
        </w:tc>
        <w:tc>
          <w:tcPr>
            <w:tcW w:w="603" w:type="pct"/>
            <w:gridSpan w:val="3"/>
            <w:tcMar>
              <w:top w:w="86" w:type="dxa"/>
              <w:left w:w="115" w:type="dxa"/>
              <w:right w:w="115" w:type="dxa"/>
            </w:tcMar>
            <w:vAlign w:val="center"/>
          </w:tcPr>
          <w:p w14:paraId="0B49D98D" w14:textId="1EA508EF" w:rsidR="00A61DAC" w:rsidRPr="00FA40FA" w:rsidRDefault="005E7DF8" w:rsidP="00EB0B91">
            <w:pPr>
              <w:pStyle w:val="Subtitle"/>
              <w:spacing w:line="360" w:lineRule="auto"/>
              <w:rPr>
                <w:b w:val="0"/>
                <w:bCs w:val="0"/>
                <w:sz w:val="17"/>
                <w:szCs w:val="17"/>
              </w:rPr>
            </w:pPr>
            <w:r>
              <w:rPr>
                <w:b w:val="0"/>
                <w:bCs w:val="0"/>
                <w:sz w:val="17"/>
                <w:szCs w:val="17"/>
              </w:rPr>
              <w:t>0.0</w:t>
            </w:r>
            <w:r w:rsidR="00B51C48">
              <w:rPr>
                <w:b w:val="0"/>
                <w:bCs w:val="0"/>
                <w:sz w:val="17"/>
                <w:szCs w:val="17"/>
              </w:rPr>
              <w:t>4</w:t>
            </w:r>
            <w:r w:rsidR="005B2971">
              <w:rPr>
                <w:b w:val="0"/>
                <w:bCs w:val="0"/>
                <w:sz w:val="17"/>
                <w:szCs w:val="17"/>
              </w:rPr>
              <w:t>9</w:t>
            </w:r>
          </w:p>
        </w:tc>
        <w:tc>
          <w:tcPr>
            <w:tcW w:w="481" w:type="pct"/>
            <w:tcMar>
              <w:top w:w="86" w:type="dxa"/>
              <w:left w:w="115" w:type="dxa"/>
              <w:right w:w="115" w:type="dxa"/>
            </w:tcMar>
            <w:vAlign w:val="center"/>
          </w:tcPr>
          <w:p w14:paraId="2B2BAA99" w14:textId="77777777" w:rsidR="00A61DAC" w:rsidRPr="00FA40FA" w:rsidRDefault="005E7DF8" w:rsidP="00FA40FA">
            <w:pPr>
              <w:spacing w:line="360" w:lineRule="auto"/>
              <w:jc w:val="center"/>
              <w:rPr>
                <w:rFonts w:ascii="Arial" w:hAnsi="Arial" w:cs="Arial"/>
                <w:sz w:val="17"/>
                <w:szCs w:val="17"/>
              </w:rPr>
            </w:pPr>
            <w:r>
              <w:rPr>
                <w:rFonts w:ascii="Arial" w:hAnsi="Arial" w:cs="Arial"/>
                <w:sz w:val="17"/>
                <w:szCs w:val="17"/>
              </w:rPr>
              <w:t>N</w:t>
            </w:r>
            <w:r w:rsidR="00A61DAC" w:rsidRPr="00FA40FA">
              <w:rPr>
                <w:rFonts w:ascii="Arial" w:hAnsi="Arial" w:cs="Arial"/>
                <w:sz w:val="17"/>
                <w:szCs w:val="17"/>
              </w:rPr>
              <w:t>o</w:t>
            </w:r>
          </w:p>
        </w:tc>
        <w:tc>
          <w:tcPr>
            <w:tcW w:w="1268" w:type="pct"/>
            <w:gridSpan w:val="3"/>
            <w:tcMar>
              <w:top w:w="86" w:type="dxa"/>
              <w:left w:w="115" w:type="dxa"/>
              <w:right w:w="115" w:type="dxa"/>
            </w:tcMar>
            <w:vAlign w:val="center"/>
          </w:tcPr>
          <w:p w14:paraId="453C8826" w14:textId="59068089" w:rsidR="00A61DAC" w:rsidRPr="006039AB" w:rsidRDefault="00A61DAC" w:rsidP="00E44F27">
            <w:pPr>
              <w:pStyle w:val="Subtitle"/>
              <w:jc w:val="left"/>
              <w:rPr>
                <w:b w:val="0"/>
                <w:bCs w:val="0"/>
                <w:sz w:val="14"/>
                <w:szCs w:val="14"/>
              </w:rPr>
            </w:pPr>
            <w:r w:rsidRPr="006039AB">
              <w:rPr>
                <w:b w:val="0"/>
                <w:bCs w:val="0"/>
                <w:sz w:val="14"/>
                <w:szCs w:val="14"/>
              </w:rPr>
              <w:t>Discharge of drilling wastes; Discharge from metal refineries; Erosion of natural deposits</w:t>
            </w:r>
            <w:r w:rsidR="0045158A">
              <w:rPr>
                <w:b w:val="0"/>
                <w:bCs w:val="0"/>
                <w:sz w:val="14"/>
                <w:szCs w:val="14"/>
              </w:rPr>
              <w:t>.</w:t>
            </w:r>
          </w:p>
        </w:tc>
      </w:tr>
      <w:tr w:rsidR="003565D9" w14:paraId="10A679DE" w14:textId="77777777" w:rsidTr="003565D9">
        <w:trPr>
          <w:trHeight w:val="264"/>
        </w:trPr>
        <w:tc>
          <w:tcPr>
            <w:tcW w:w="687" w:type="pct"/>
            <w:vAlign w:val="center"/>
          </w:tcPr>
          <w:p w14:paraId="0B310438" w14:textId="77777777" w:rsidR="002872CF" w:rsidRPr="00F3428D" w:rsidRDefault="002872CF" w:rsidP="002872CF">
            <w:pPr>
              <w:pStyle w:val="Subtitle"/>
              <w:spacing w:line="360" w:lineRule="auto"/>
              <w:jc w:val="left"/>
              <w:rPr>
                <w:b w:val="0"/>
                <w:bCs w:val="0"/>
                <w:sz w:val="17"/>
                <w:szCs w:val="17"/>
              </w:rPr>
            </w:pPr>
            <w:r w:rsidRPr="00F3428D">
              <w:rPr>
                <w:b w:val="0"/>
                <w:bCs w:val="0"/>
                <w:sz w:val="17"/>
                <w:szCs w:val="17"/>
              </w:rPr>
              <w:t xml:space="preserve">Nitrate </w:t>
            </w:r>
          </w:p>
        </w:tc>
        <w:tc>
          <w:tcPr>
            <w:tcW w:w="385" w:type="pct"/>
            <w:gridSpan w:val="2"/>
          </w:tcPr>
          <w:p w14:paraId="727B975B" w14:textId="597E730A" w:rsidR="00F3428D" w:rsidRPr="00F3428D" w:rsidRDefault="00F3428D" w:rsidP="00F3428D">
            <w:pPr>
              <w:pStyle w:val="Subtitle"/>
              <w:spacing w:line="360" w:lineRule="auto"/>
              <w:rPr>
                <w:b w:val="0"/>
                <w:bCs w:val="0"/>
                <w:sz w:val="17"/>
                <w:szCs w:val="17"/>
              </w:rPr>
            </w:pPr>
            <w:r w:rsidRPr="00F3428D">
              <w:rPr>
                <w:b w:val="0"/>
                <w:bCs w:val="0"/>
                <w:sz w:val="17"/>
                <w:szCs w:val="17"/>
              </w:rPr>
              <w:t>20</w:t>
            </w:r>
            <w:r w:rsidR="0045158A">
              <w:rPr>
                <w:b w:val="0"/>
                <w:bCs w:val="0"/>
                <w:sz w:val="17"/>
                <w:szCs w:val="17"/>
              </w:rPr>
              <w:t>2</w:t>
            </w:r>
            <w:r w:rsidR="00976D73">
              <w:rPr>
                <w:b w:val="0"/>
                <w:bCs w:val="0"/>
                <w:sz w:val="17"/>
                <w:szCs w:val="17"/>
              </w:rPr>
              <w:t>2</w:t>
            </w:r>
          </w:p>
        </w:tc>
        <w:tc>
          <w:tcPr>
            <w:tcW w:w="488" w:type="pct"/>
            <w:tcMar>
              <w:top w:w="86" w:type="dxa"/>
              <w:left w:w="115" w:type="dxa"/>
              <w:right w:w="115" w:type="dxa"/>
            </w:tcMar>
            <w:vAlign w:val="center"/>
          </w:tcPr>
          <w:p w14:paraId="0A6A750C" w14:textId="503A43C1" w:rsidR="002872CF" w:rsidRPr="00F3428D" w:rsidRDefault="00D15BAB" w:rsidP="002872CF">
            <w:pPr>
              <w:pStyle w:val="Subtitle"/>
              <w:spacing w:line="360" w:lineRule="auto"/>
              <w:rPr>
                <w:b w:val="0"/>
                <w:bCs w:val="0"/>
                <w:sz w:val="17"/>
                <w:szCs w:val="17"/>
              </w:rPr>
            </w:pPr>
            <w:r>
              <w:rPr>
                <w:b w:val="0"/>
                <w:bCs w:val="0"/>
                <w:sz w:val="17"/>
                <w:szCs w:val="17"/>
              </w:rPr>
              <w:t>ppm</w:t>
            </w:r>
          </w:p>
        </w:tc>
        <w:tc>
          <w:tcPr>
            <w:tcW w:w="600" w:type="pct"/>
            <w:tcMar>
              <w:top w:w="86" w:type="dxa"/>
              <w:left w:w="115" w:type="dxa"/>
              <w:right w:w="115" w:type="dxa"/>
            </w:tcMar>
            <w:vAlign w:val="center"/>
          </w:tcPr>
          <w:p w14:paraId="311911EC" w14:textId="77777777" w:rsidR="002872CF" w:rsidRPr="00F3428D" w:rsidRDefault="002872CF" w:rsidP="002872CF">
            <w:pPr>
              <w:pStyle w:val="Subtitle"/>
              <w:spacing w:line="360" w:lineRule="auto"/>
              <w:rPr>
                <w:b w:val="0"/>
                <w:bCs w:val="0"/>
                <w:sz w:val="17"/>
                <w:szCs w:val="17"/>
              </w:rPr>
            </w:pPr>
            <w:r w:rsidRPr="00F3428D">
              <w:rPr>
                <w:b w:val="0"/>
                <w:bCs w:val="0"/>
                <w:sz w:val="17"/>
                <w:szCs w:val="17"/>
              </w:rPr>
              <w:t>10</w:t>
            </w:r>
          </w:p>
        </w:tc>
        <w:tc>
          <w:tcPr>
            <w:tcW w:w="488" w:type="pct"/>
            <w:gridSpan w:val="2"/>
            <w:tcMar>
              <w:top w:w="86" w:type="dxa"/>
              <w:left w:w="115" w:type="dxa"/>
              <w:right w:w="115" w:type="dxa"/>
            </w:tcMar>
            <w:vAlign w:val="center"/>
          </w:tcPr>
          <w:p w14:paraId="29D145EE" w14:textId="77777777" w:rsidR="002872CF" w:rsidRPr="00F3428D" w:rsidRDefault="002872CF" w:rsidP="002872CF">
            <w:pPr>
              <w:pStyle w:val="Subtitle"/>
              <w:spacing w:line="360" w:lineRule="auto"/>
              <w:rPr>
                <w:b w:val="0"/>
                <w:bCs w:val="0"/>
                <w:sz w:val="17"/>
                <w:szCs w:val="17"/>
              </w:rPr>
            </w:pPr>
            <w:r w:rsidRPr="00F3428D">
              <w:rPr>
                <w:b w:val="0"/>
                <w:bCs w:val="0"/>
                <w:sz w:val="17"/>
                <w:szCs w:val="17"/>
              </w:rPr>
              <w:t>10</w:t>
            </w:r>
          </w:p>
        </w:tc>
        <w:tc>
          <w:tcPr>
            <w:tcW w:w="603" w:type="pct"/>
            <w:gridSpan w:val="3"/>
            <w:tcMar>
              <w:top w:w="86" w:type="dxa"/>
              <w:left w:w="115" w:type="dxa"/>
              <w:right w:w="115" w:type="dxa"/>
            </w:tcMar>
            <w:vAlign w:val="center"/>
          </w:tcPr>
          <w:p w14:paraId="5C7481F8" w14:textId="7ADD5CAF" w:rsidR="002872CF" w:rsidRPr="00F3428D" w:rsidRDefault="0045158A" w:rsidP="002872CF">
            <w:pPr>
              <w:pStyle w:val="Subtitle"/>
              <w:spacing w:line="360" w:lineRule="auto"/>
              <w:rPr>
                <w:b w:val="0"/>
                <w:bCs w:val="0"/>
                <w:sz w:val="17"/>
                <w:szCs w:val="17"/>
              </w:rPr>
            </w:pPr>
            <w:r>
              <w:rPr>
                <w:b w:val="0"/>
                <w:bCs w:val="0"/>
                <w:sz w:val="17"/>
                <w:szCs w:val="17"/>
              </w:rPr>
              <w:t>1</w:t>
            </w:r>
          </w:p>
        </w:tc>
        <w:tc>
          <w:tcPr>
            <w:tcW w:w="481" w:type="pct"/>
            <w:tcMar>
              <w:top w:w="86" w:type="dxa"/>
              <w:left w:w="115" w:type="dxa"/>
              <w:right w:w="115" w:type="dxa"/>
            </w:tcMar>
            <w:vAlign w:val="center"/>
          </w:tcPr>
          <w:p w14:paraId="7CAADE02" w14:textId="77777777" w:rsidR="002872CF" w:rsidRPr="00F3428D" w:rsidRDefault="00F567F5" w:rsidP="002872CF">
            <w:pPr>
              <w:spacing w:line="360" w:lineRule="auto"/>
              <w:jc w:val="center"/>
              <w:rPr>
                <w:rFonts w:ascii="Arial" w:hAnsi="Arial" w:cs="Arial"/>
                <w:sz w:val="17"/>
                <w:szCs w:val="17"/>
              </w:rPr>
            </w:pPr>
            <w:r w:rsidRPr="00F3428D">
              <w:rPr>
                <w:rFonts w:ascii="Arial" w:hAnsi="Arial" w:cs="Arial"/>
                <w:sz w:val="17"/>
                <w:szCs w:val="17"/>
              </w:rPr>
              <w:t>No</w:t>
            </w:r>
          </w:p>
        </w:tc>
        <w:tc>
          <w:tcPr>
            <w:tcW w:w="1268" w:type="pct"/>
            <w:gridSpan w:val="3"/>
            <w:tcMar>
              <w:top w:w="86" w:type="dxa"/>
              <w:left w:w="115" w:type="dxa"/>
              <w:right w:w="115" w:type="dxa"/>
            </w:tcMar>
            <w:vAlign w:val="center"/>
          </w:tcPr>
          <w:p w14:paraId="4213E78A" w14:textId="19399F8F" w:rsidR="002872CF" w:rsidRPr="006039AB" w:rsidRDefault="002872CF" w:rsidP="002872CF">
            <w:pPr>
              <w:pStyle w:val="Subtitle"/>
              <w:jc w:val="left"/>
              <w:rPr>
                <w:b w:val="0"/>
                <w:bCs w:val="0"/>
                <w:sz w:val="14"/>
                <w:szCs w:val="14"/>
              </w:rPr>
            </w:pPr>
            <w:r w:rsidRPr="006039AB">
              <w:rPr>
                <w:b w:val="0"/>
                <w:bCs w:val="0"/>
                <w:sz w:val="14"/>
                <w:szCs w:val="14"/>
              </w:rPr>
              <w:t>Runoff from fertilizer use; Leaching from septic tanks, sewage; Erosion of natural deposits</w:t>
            </w:r>
            <w:r w:rsidR="0045158A">
              <w:rPr>
                <w:b w:val="0"/>
                <w:bCs w:val="0"/>
                <w:sz w:val="14"/>
                <w:szCs w:val="14"/>
              </w:rPr>
              <w:t>.</w:t>
            </w:r>
          </w:p>
        </w:tc>
      </w:tr>
      <w:tr w:rsidR="003565D9" w14:paraId="5004BDF8" w14:textId="77777777" w:rsidTr="003565D9">
        <w:trPr>
          <w:trHeight w:val="288"/>
        </w:trPr>
        <w:tc>
          <w:tcPr>
            <w:tcW w:w="687" w:type="pct"/>
            <w:vAlign w:val="center"/>
          </w:tcPr>
          <w:p w14:paraId="0959AA68" w14:textId="6D064F00" w:rsidR="00D052A2" w:rsidRPr="009E03DB" w:rsidRDefault="00D052A2" w:rsidP="002872CF">
            <w:pPr>
              <w:pStyle w:val="Subtitle"/>
              <w:spacing w:line="360" w:lineRule="auto"/>
              <w:jc w:val="left"/>
              <w:rPr>
                <w:b w:val="0"/>
                <w:bCs w:val="0"/>
                <w:sz w:val="17"/>
                <w:szCs w:val="17"/>
              </w:rPr>
            </w:pPr>
            <w:r w:rsidRPr="009E03DB">
              <w:rPr>
                <w:b w:val="0"/>
                <w:bCs w:val="0"/>
                <w:sz w:val="17"/>
                <w:szCs w:val="17"/>
              </w:rPr>
              <w:t xml:space="preserve">Chlorine </w:t>
            </w:r>
          </w:p>
        </w:tc>
        <w:tc>
          <w:tcPr>
            <w:tcW w:w="385" w:type="pct"/>
            <w:gridSpan w:val="2"/>
          </w:tcPr>
          <w:p w14:paraId="4FEAFF6B" w14:textId="7FEDCEC4" w:rsidR="00D052A2" w:rsidRPr="009E03DB" w:rsidRDefault="00574C64" w:rsidP="00B51C48">
            <w:pPr>
              <w:pStyle w:val="Subtitle"/>
              <w:spacing w:before="100" w:beforeAutospacing="1" w:after="100" w:afterAutospacing="1" w:line="240" w:lineRule="exact"/>
              <w:rPr>
                <w:b w:val="0"/>
                <w:bCs w:val="0"/>
                <w:sz w:val="17"/>
                <w:szCs w:val="17"/>
              </w:rPr>
            </w:pPr>
            <w:r w:rsidRPr="009E03DB">
              <w:rPr>
                <w:b w:val="0"/>
                <w:bCs w:val="0"/>
                <w:sz w:val="17"/>
                <w:szCs w:val="17"/>
              </w:rPr>
              <w:t>20</w:t>
            </w:r>
            <w:r w:rsidR="0045158A">
              <w:rPr>
                <w:b w:val="0"/>
                <w:bCs w:val="0"/>
                <w:sz w:val="17"/>
                <w:szCs w:val="17"/>
              </w:rPr>
              <w:t>2</w:t>
            </w:r>
            <w:r w:rsidR="00976D73">
              <w:rPr>
                <w:b w:val="0"/>
                <w:bCs w:val="0"/>
                <w:sz w:val="17"/>
                <w:szCs w:val="17"/>
              </w:rPr>
              <w:t>2</w:t>
            </w:r>
          </w:p>
        </w:tc>
        <w:tc>
          <w:tcPr>
            <w:tcW w:w="488" w:type="pct"/>
            <w:tcMar>
              <w:top w:w="86" w:type="dxa"/>
              <w:left w:w="115" w:type="dxa"/>
              <w:right w:w="115" w:type="dxa"/>
            </w:tcMar>
            <w:vAlign w:val="center"/>
          </w:tcPr>
          <w:p w14:paraId="05558916" w14:textId="1BE45149" w:rsidR="00D052A2" w:rsidRPr="009E03DB" w:rsidRDefault="00D15BAB" w:rsidP="002872CF">
            <w:pPr>
              <w:pStyle w:val="Subtitle"/>
              <w:spacing w:line="360" w:lineRule="auto"/>
              <w:rPr>
                <w:b w:val="0"/>
                <w:bCs w:val="0"/>
                <w:sz w:val="17"/>
                <w:szCs w:val="17"/>
              </w:rPr>
            </w:pPr>
            <w:r>
              <w:rPr>
                <w:b w:val="0"/>
                <w:bCs w:val="0"/>
                <w:sz w:val="17"/>
                <w:szCs w:val="17"/>
              </w:rPr>
              <w:t>ppm</w:t>
            </w:r>
          </w:p>
        </w:tc>
        <w:tc>
          <w:tcPr>
            <w:tcW w:w="600" w:type="pct"/>
            <w:tcMar>
              <w:top w:w="86" w:type="dxa"/>
              <w:left w:w="115" w:type="dxa"/>
              <w:right w:w="115" w:type="dxa"/>
            </w:tcMar>
            <w:vAlign w:val="center"/>
          </w:tcPr>
          <w:p w14:paraId="3D78C2F8" w14:textId="5CD55C97" w:rsidR="00D052A2" w:rsidRPr="009E03DB" w:rsidRDefault="009E03DB" w:rsidP="002872CF">
            <w:pPr>
              <w:pStyle w:val="Subtitle"/>
              <w:spacing w:line="360" w:lineRule="auto"/>
              <w:rPr>
                <w:b w:val="0"/>
                <w:bCs w:val="0"/>
                <w:sz w:val="17"/>
                <w:szCs w:val="17"/>
              </w:rPr>
            </w:pPr>
            <w:r w:rsidRPr="009E03DB">
              <w:rPr>
                <w:b w:val="0"/>
                <w:bCs w:val="0"/>
                <w:sz w:val="17"/>
                <w:szCs w:val="17"/>
              </w:rPr>
              <w:t>4</w:t>
            </w:r>
          </w:p>
        </w:tc>
        <w:tc>
          <w:tcPr>
            <w:tcW w:w="488" w:type="pct"/>
            <w:gridSpan w:val="2"/>
            <w:tcMar>
              <w:top w:w="86" w:type="dxa"/>
              <w:left w:w="115" w:type="dxa"/>
              <w:right w:w="115" w:type="dxa"/>
            </w:tcMar>
            <w:vAlign w:val="center"/>
          </w:tcPr>
          <w:p w14:paraId="5CDC83DA" w14:textId="77777777" w:rsidR="00D052A2" w:rsidRPr="009E03DB" w:rsidRDefault="00D052A2" w:rsidP="002872CF">
            <w:pPr>
              <w:pStyle w:val="Subtitle"/>
              <w:spacing w:line="360" w:lineRule="auto"/>
              <w:rPr>
                <w:b w:val="0"/>
                <w:bCs w:val="0"/>
                <w:sz w:val="17"/>
                <w:szCs w:val="17"/>
              </w:rPr>
            </w:pPr>
            <w:r w:rsidRPr="009E03DB">
              <w:rPr>
                <w:b w:val="0"/>
                <w:bCs w:val="0"/>
                <w:sz w:val="17"/>
                <w:szCs w:val="17"/>
              </w:rPr>
              <w:t>4</w:t>
            </w:r>
          </w:p>
        </w:tc>
        <w:tc>
          <w:tcPr>
            <w:tcW w:w="603" w:type="pct"/>
            <w:gridSpan w:val="3"/>
            <w:tcMar>
              <w:top w:w="86" w:type="dxa"/>
              <w:left w:w="115" w:type="dxa"/>
              <w:right w:w="115" w:type="dxa"/>
            </w:tcMar>
            <w:vAlign w:val="center"/>
          </w:tcPr>
          <w:p w14:paraId="12BB2148" w14:textId="4A2D2E97" w:rsidR="00D052A2" w:rsidRPr="009E03DB" w:rsidRDefault="009F1550" w:rsidP="00B51C48">
            <w:pPr>
              <w:pStyle w:val="Subtitle"/>
              <w:spacing w:line="360" w:lineRule="auto"/>
              <w:rPr>
                <w:b w:val="0"/>
                <w:bCs w:val="0"/>
                <w:sz w:val="17"/>
                <w:szCs w:val="17"/>
              </w:rPr>
            </w:pPr>
            <w:r w:rsidRPr="009E03DB">
              <w:rPr>
                <w:b w:val="0"/>
                <w:bCs w:val="0"/>
                <w:sz w:val="17"/>
                <w:szCs w:val="17"/>
              </w:rPr>
              <w:t>1</w:t>
            </w:r>
          </w:p>
        </w:tc>
        <w:tc>
          <w:tcPr>
            <w:tcW w:w="481" w:type="pct"/>
            <w:tcMar>
              <w:top w:w="86" w:type="dxa"/>
              <w:left w:w="115" w:type="dxa"/>
              <w:right w:w="115" w:type="dxa"/>
            </w:tcMar>
            <w:vAlign w:val="center"/>
          </w:tcPr>
          <w:p w14:paraId="2FF88DE4" w14:textId="77777777" w:rsidR="00D052A2" w:rsidRPr="009E03DB" w:rsidRDefault="00F567F5" w:rsidP="002872CF">
            <w:pPr>
              <w:spacing w:line="360" w:lineRule="auto"/>
              <w:jc w:val="center"/>
              <w:rPr>
                <w:rFonts w:ascii="Arial" w:hAnsi="Arial" w:cs="Arial"/>
                <w:sz w:val="17"/>
                <w:szCs w:val="17"/>
              </w:rPr>
            </w:pPr>
            <w:r w:rsidRPr="009E03DB">
              <w:rPr>
                <w:rFonts w:ascii="Arial" w:hAnsi="Arial" w:cs="Arial"/>
                <w:sz w:val="17"/>
                <w:szCs w:val="17"/>
              </w:rPr>
              <w:t>N</w:t>
            </w:r>
            <w:r w:rsidR="00D052A2" w:rsidRPr="009E03DB">
              <w:rPr>
                <w:rFonts w:ascii="Arial" w:hAnsi="Arial" w:cs="Arial"/>
                <w:sz w:val="17"/>
                <w:szCs w:val="17"/>
              </w:rPr>
              <w:t>o</w:t>
            </w:r>
          </w:p>
        </w:tc>
        <w:tc>
          <w:tcPr>
            <w:tcW w:w="1268" w:type="pct"/>
            <w:gridSpan w:val="3"/>
            <w:tcMar>
              <w:top w:w="86" w:type="dxa"/>
              <w:left w:w="115" w:type="dxa"/>
              <w:right w:w="115" w:type="dxa"/>
            </w:tcMar>
            <w:vAlign w:val="center"/>
          </w:tcPr>
          <w:p w14:paraId="6D682949" w14:textId="672652F2" w:rsidR="00D052A2" w:rsidRPr="006039AB" w:rsidRDefault="00D052A2" w:rsidP="002872CF">
            <w:pPr>
              <w:pStyle w:val="Subtitle"/>
              <w:spacing w:line="360" w:lineRule="auto"/>
              <w:jc w:val="left"/>
              <w:rPr>
                <w:b w:val="0"/>
                <w:bCs w:val="0"/>
                <w:sz w:val="14"/>
                <w:szCs w:val="14"/>
              </w:rPr>
            </w:pPr>
            <w:r>
              <w:rPr>
                <w:b w:val="0"/>
                <w:bCs w:val="0"/>
                <w:sz w:val="14"/>
                <w:szCs w:val="14"/>
              </w:rPr>
              <w:t xml:space="preserve">Water additive (disinfectant) used to control </w:t>
            </w:r>
            <w:r w:rsidR="0045158A">
              <w:rPr>
                <w:b w:val="0"/>
                <w:bCs w:val="0"/>
                <w:sz w:val="14"/>
                <w:szCs w:val="14"/>
              </w:rPr>
              <w:t>microbes.</w:t>
            </w:r>
          </w:p>
        </w:tc>
      </w:tr>
      <w:tr w:rsidR="003565D9" w14:paraId="13A120E7" w14:textId="77777777" w:rsidTr="003565D9">
        <w:trPr>
          <w:trHeight w:val="672"/>
        </w:trPr>
        <w:tc>
          <w:tcPr>
            <w:tcW w:w="687" w:type="pct"/>
            <w:vAlign w:val="center"/>
          </w:tcPr>
          <w:p w14:paraId="60F8B506" w14:textId="77777777" w:rsidR="002872CF" w:rsidRPr="00A61DAC" w:rsidRDefault="00574C64" w:rsidP="003565D9">
            <w:pPr>
              <w:pStyle w:val="Subtitle"/>
              <w:jc w:val="left"/>
              <w:rPr>
                <w:b w:val="0"/>
                <w:bCs w:val="0"/>
                <w:sz w:val="17"/>
                <w:szCs w:val="17"/>
              </w:rPr>
            </w:pPr>
            <w:r>
              <w:rPr>
                <w:b w:val="0"/>
                <w:bCs w:val="0"/>
                <w:sz w:val="17"/>
                <w:szCs w:val="17"/>
              </w:rPr>
              <w:t>Haloacetic Acids (HAA5)*</w:t>
            </w:r>
          </w:p>
        </w:tc>
        <w:tc>
          <w:tcPr>
            <w:tcW w:w="385" w:type="pct"/>
            <w:gridSpan w:val="2"/>
          </w:tcPr>
          <w:p w14:paraId="40459087" w14:textId="53859C20" w:rsidR="002872CF" w:rsidRPr="00FA40FA" w:rsidRDefault="009E03DB" w:rsidP="00976D73">
            <w:pPr>
              <w:pStyle w:val="Subtitle"/>
              <w:spacing w:before="120" w:after="240"/>
              <w:rPr>
                <w:b w:val="0"/>
                <w:bCs w:val="0"/>
                <w:sz w:val="17"/>
                <w:szCs w:val="17"/>
              </w:rPr>
            </w:pPr>
            <w:r>
              <w:rPr>
                <w:b w:val="0"/>
                <w:bCs w:val="0"/>
                <w:sz w:val="17"/>
                <w:szCs w:val="17"/>
              </w:rPr>
              <w:t>20</w:t>
            </w:r>
            <w:r w:rsidR="005B2971">
              <w:rPr>
                <w:b w:val="0"/>
                <w:bCs w:val="0"/>
                <w:sz w:val="17"/>
                <w:szCs w:val="17"/>
              </w:rPr>
              <w:t>2</w:t>
            </w:r>
            <w:r w:rsidR="00976D73">
              <w:rPr>
                <w:b w:val="0"/>
                <w:bCs w:val="0"/>
                <w:sz w:val="17"/>
                <w:szCs w:val="17"/>
              </w:rPr>
              <w:t>2</w:t>
            </w:r>
          </w:p>
        </w:tc>
        <w:tc>
          <w:tcPr>
            <w:tcW w:w="488" w:type="pct"/>
            <w:tcMar>
              <w:top w:w="86" w:type="dxa"/>
              <w:left w:w="115" w:type="dxa"/>
              <w:right w:w="115" w:type="dxa"/>
            </w:tcMar>
            <w:vAlign w:val="center"/>
          </w:tcPr>
          <w:p w14:paraId="47C673B8" w14:textId="77777777" w:rsidR="002872CF" w:rsidRPr="00FA40FA" w:rsidRDefault="00574C64" w:rsidP="003565D9">
            <w:pPr>
              <w:pStyle w:val="Subtitle"/>
              <w:rPr>
                <w:b w:val="0"/>
                <w:bCs w:val="0"/>
                <w:sz w:val="17"/>
                <w:szCs w:val="17"/>
              </w:rPr>
            </w:pPr>
            <w:r>
              <w:rPr>
                <w:b w:val="0"/>
                <w:bCs w:val="0"/>
                <w:sz w:val="17"/>
                <w:szCs w:val="17"/>
              </w:rPr>
              <w:t>ppb</w:t>
            </w:r>
          </w:p>
        </w:tc>
        <w:tc>
          <w:tcPr>
            <w:tcW w:w="600" w:type="pct"/>
            <w:tcMar>
              <w:top w:w="86" w:type="dxa"/>
              <w:left w:w="115" w:type="dxa"/>
              <w:right w:w="115" w:type="dxa"/>
            </w:tcMar>
            <w:vAlign w:val="center"/>
          </w:tcPr>
          <w:p w14:paraId="23522A2B" w14:textId="77777777" w:rsidR="002872CF" w:rsidRPr="00FA40FA" w:rsidRDefault="00574C64" w:rsidP="003565D9">
            <w:pPr>
              <w:pStyle w:val="Subtitle"/>
              <w:rPr>
                <w:b w:val="0"/>
                <w:bCs w:val="0"/>
                <w:sz w:val="17"/>
                <w:szCs w:val="17"/>
              </w:rPr>
            </w:pPr>
            <w:r>
              <w:rPr>
                <w:b w:val="0"/>
                <w:bCs w:val="0"/>
                <w:sz w:val="17"/>
                <w:szCs w:val="17"/>
              </w:rPr>
              <w:t>60</w:t>
            </w:r>
          </w:p>
        </w:tc>
        <w:tc>
          <w:tcPr>
            <w:tcW w:w="488" w:type="pct"/>
            <w:gridSpan w:val="2"/>
            <w:tcMar>
              <w:top w:w="86" w:type="dxa"/>
              <w:left w:w="115" w:type="dxa"/>
              <w:right w:w="115" w:type="dxa"/>
            </w:tcMar>
            <w:vAlign w:val="center"/>
          </w:tcPr>
          <w:p w14:paraId="222882AC" w14:textId="77777777" w:rsidR="002872CF" w:rsidRPr="00FA40FA" w:rsidRDefault="00574C64" w:rsidP="003565D9">
            <w:pPr>
              <w:pStyle w:val="Subtitle"/>
              <w:rPr>
                <w:b w:val="0"/>
                <w:bCs w:val="0"/>
                <w:sz w:val="17"/>
                <w:szCs w:val="17"/>
              </w:rPr>
            </w:pPr>
            <w:r>
              <w:rPr>
                <w:b w:val="0"/>
                <w:bCs w:val="0"/>
                <w:sz w:val="17"/>
                <w:szCs w:val="17"/>
              </w:rPr>
              <w:t>n/a</w:t>
            </w:r>
          </w:p>
        </w:tc>
        <w:tc>
          <w:tcPr>
            <w:tcW w:w="603" w:type="pct"/>
            <w:gridSpan w:val="3"/>
            <w:tcMar>
              <w:top w:w="86" w:type="dxa"/>
              <w:left w:w="115" w:type="dxa"/>
              <w:right w:w="115" w:type="dxa"/>
            </w:tcMar>
            <w:vAlign w:val="center"/>
          </w:tcPr>
          <w:p w14:paraId="0729CC2A" w14:textId="7EC7D6BA" w:rsidR="002872CF" w:rsidRPr="00FA40FA" w:rsidRDefault="00976D73" w:rsidP="003565D9">
            <w:pPr>
              <w:pStyle w:val="Subtitle"/>
              <w:rPr>
                <w:b w:val="0"/>
                <w:bCs w:val="0"/>
                <w:sz w:val="17"/>
                <w:szCs w:val="17"/>
              </w:rPr>
            </w:pPr>
            <w:r>
              <w:rPr>
                <w:b w:val="0"/>
                <w:bCs w:val="0"/>
                <w:sz w:val="17"/>
                <w:szCs w:val="17"/>
              </w:rPr>
              <w:t>2</w:t>
            </w:r>
          </w:p>
        </w:tc>
        <w:tc>
          <w:tcPr>
            <w:tcW w:w="481" w:type="pct"/>
            <w:tcMar>
              <w:top w:w="86" w:type="dxa"/>
              <w:left w:w="115" w:type="dxa"/>
              <w:right w:w="115" w:type="dxa"/>
            </w:tcMar>
            <w:vAlign w:val="center"/>
          </w:tcPr>
          <w:p w14:paraId="698A2C44" w14:textId="77777777" w:rsidR="002872CF" w:rsidRPr="00FA40FA" w:rsidRDefault="00F567F5" w:rsidP="003565D9">
            <w:pPr>
              <w:jc w:val="center"/>
              <w:rPr>
                <w:rFonts w:ascii="Arial" w:hAnsi="Arial" w:cs="Arial"/>
                <w:sz w:val="17"/>
                <w:szCs w:val="17"/>
              </w:rPr>
            </w:pPr>
            <w:r>
              <w:rPr>
                <w:rFonts w:ascii="Arial" w:hAnsi="Arial" w:cs="Arial"/>
                <w:sz w:val="17"/>
                <w:szCs w:val="17"/>
              </w:rPr>
              <w:t>N</w:t>
            </w:r>
            <w:r w:rsidR="002872CF" w:rsidRPr="00FA40FA">
              <w:rPr>
                <w:rFonts w:ascii="Arial" w:hAnsi="Arial" w:cs="Arial"/>
                <w:sz w:val="17"/>
                <w:szCs w:val="17"/>
              </w:rPr>
              <w:t>o</w:t>
            </w:r>
          </w:p>
        </w:tc>
        <w:tc>
          <w:tcPr>
            <w:tcW w:w="1268" w:type="pct"/>
            <w:gridSpan w:val="3"/>
            <w:tcMar>
              <w:top w:w="86" w:type="dxa"/>
              <w:left w:w="115" w:type="dxa"/>
              <w:right w:w="115" w:type="dxa"/>
            </w:tcMar>
            <w:vAlign w:val="center"/>
          </w:tcPr>
          <w:p w14:paraId="74D111B4" w14:textId="7111F590" w:rsidR="002872CF" w:rsidRPr="006039AB" w:rsidRDefault="00574C64" w:rsidP="003565D9">
            <w:pPr>
              <w:pStyle w:val="Subtitle"/>
              <w:jc w:val="left"/>
              <w:rPr>
                <w:b w:val="0"/>
                <w:bCs w:val="0"/>
                <w:sz w:val="14"/>
                <w:szCs w:val="14"/>
              </w:rPr>
            </w:pPr>
            <w:r>
              <w:rPr>
                <w:b w:val="0"/>
                <w:bCs w:val="0"/>
                <w:sz w:val="14"/>
                <w:szCs w:val="14"/>
              </w:rPr>
              <w:t xml:space="preserve">By-product of drinking water </w:t>
            </w:r>
            <w:r w:rsidR="0045158A">
              <w:rPr>
                <w:b w:val="0"/>
                <w:bCs w:val="0"/>
                <w:sz w:val="14"/>
                <w:szCs w:val="14"/>
              </w:rPr>
              <w:t>disinfection.</w:t>
            </w:r>
          </w:p>
        </w:tc>
      </w:tr>
      <w:tr w:rsidR="003565D9" w14:paraId="46E9526D" w14:textId="77777777" w:rsidTr="003565D9">
        <w:trPr>
          <w:trHeight w:val="288"/>
        </w:trPr>
        <w:tc>
          <w:tcPr>
            <w:tcW w:w="687" w:type="pct"/>
            <w:vAlign w:val="center"/>
          </w:tcPr>
          <w:p w14:paraId="2777F0CC" w14:textId="62B9638F" w:rsidR="002872CF" w:rsidRPr="00FA40FA" w:rsidRDefault="003565D9" w:rsidP="002872CF">
            <w:pPr>
              <w:pStyle w:val="Subtitle"/>
              <w:spacing w:line="360" w:lineRule="auto"/>
              <w:jc w:val="left"/>
              <w:rPr>
                <w:b w:val="0"/>
                <w:bCs w:val="0"/>
                <w:sz w:val="17"/>
                <w:szCs w:val="17"/>
              </w:rPr>
            </w:pPr>
            <w:r>
              <w:rPr>
                <w:b w:val="0"/>
                <w:bCs w:val="0"/>
                <w:sz w:val="17"/>
                <w:szCs w:val="17"/>
              </w:rPr>
              <w:t>TTHM (</w:t>
            </w:r>
            <w:r w:rsidR="00574C64">
              <w:rPr>
                <w:b w:val="0"/>
                <w:bCs w:val="0"/>
                <w:sz w:val="17"/>
                <w:szCs w:val="17"/>
              </w:rPr>
              <w:t>Total Trihalomethanes)*</w:t>
            </w:r>
          </w:p>
        </w:tc>
        <w:tc>
          <w:tcPr>
            <w:tcW w:w="385" w:type="pct"/>
            <w:gridSpan w:val="2"/>
          </w:tcPr>
          <w:p w14:paraId="3F5D8266" w14:textId="77777777" w:rsidR="00E375AF" w:rsidRDefault="00E375AF" w:rsidP="0008446A">
            <w:pPr>
              <w:pStyle w:val="Subtitle"/>
              <w:spacing w:line="360" w:lineRule="auto"/>
              <w:rPr>
                <w:b w:val="0"/>
                <w:bCs w:val="0"/>
                <w:sz w:val="17"/>
                <w:szCs w:val="17"/>
              </w:rPr>
            </w:pPr>
          </w:p>
          <w:p w14:paraId="0160570E" w14:textId="62C80975" w:rsidR="002872CF" w:rsidRPr="00FA40FA" w:rsidRDefault="00EC4646" w:rsidP="006F443E">
            <w:pPr>
              <w:pStyle w:val="Subtitle"/>
              <w:spacing w:line="360" w:lineRule="auto"/>
              <w:rPr>
                <w:b w:val="0"/>
                <w:bCs w:val="0"/>
                <w:sz w:val="17"/>
                <w:szCs w:val="17"/>
              </w:rPr>
            </w:pPr>
            <w:r>
              <w:rPr>
                <w:b w:val="0"/>
                <w:bCs w:val="0"/>
                <w:sz w:val="17"/>
                <w:szCs w:val="17"/>
              </w:rPr>
              <w:t>20</w:t>
            </w:r>
            <w:r w:rsidR="0045158A">
              <w:rPr>
                <w:b w:val="0"/>
                <w:bCs w:val="0"/>
                <w:sz w:val="17"/>
                <w:szCs w:val="17"/>
              </w:rPr>
              <w:t>2</w:t>
            </w:r>
            <w:r w:rsidR="001F2156">
              <w:rPr>
                <w:b w:val="0"/>
                <w:bCs w:val="0"/>
                <w:sz w:val="17"/>
                <w:szCs w:val="17"/>
              </w:rPr>
              <w:t>2</w:t>
            </w:r>
          </w:p>
        </w:tc>
        <w:tc>
          <w:tcPr>
            <w:tcW w:w="488" w:type="pct"/>
            <w:tcMar>
              <w:top w:w="86" w:type="dxa"/>
              <w:left w:w="115" w:type="dxa"/>
              <w:right w:w="115" w:type="dxa"/>
            </w:tcMar>
            <w:vAlign w:val="center"/>
          </w:tcPr>
          <w:p w14:paraId="67F858F3" w14:textId="77777777" w:rsidR="002872CF" w:rsidRPr="00FA40FA" w:rsidRDefault="001C6F2E" w:rsidP="002872CF">
            <w:pPr>
              <w:pStyle w:val="Subtitle"/>
              <w:spacing w:line="360" w:lineRule="auto"/>
              <w:rPr>
                <w:b w:val="0"/>
                <w:bCs w:val="0"/>
                <w:sz w:val="17"/>
                <w:szCs w:val="17"/>
              </w:rPr>
            </w:pPr>
            <w:r>
              <w:rPr>
                <w:b w:val="0"/>
                <w:bCs w:val="0"/>
                <w:sz w:val="17"/>
                <w:szCs w:val="17"/>
              </w:rPr>
              <w:t>p</w:t>
            </w:r>
            <w:r w:rsidR="00574C64">
              <w:rPr>
                <w:b w:val="0"/>
                <w:bCs w:val="0"/>
                <w:sz w:val="17"/>
                <w:szCs w:val="17"/>
              </w:rPr>
              <w:t>pb</w:t>
            </w:r>
          </w:p>
        </w:tc>
        <w:tc>
          <w:tcPr>
            <w:tcW w:w="600" w:type="pct"/>
            <w:tcMar>
              <w:top w:w="86" w:type="dxa"/>
              <w:left w:w="115" w:type="dxa"/>
              <w:right w:w="115" w:type="dxa"/>
            </w:tcMar>
            <w:vAlign w:val="center"/>
          </w:tcPr>
          <w:p w14:paraId="3D794A34" w14:textId="77777777" w:rsidR="002872CF" w:rsidRPr="00FA40FA" w:rsidRDefault="00574C64" w:rsidP="002872CF">
            <w:pPr>
              <w:pStyle w:val="Subtitle"/>
              <w:spacing w:line="360" w:lineRule="auto"/>
              <w:rPr>
                <w:b w:val="0"/>
                <w:bCs w:val="0"/>
                <w:sz w:val="17"/>
                <w:szCs w:val="17"/>
              </w:rPr>
            </w:pPr>
            <w:r>
              <w:rPr>
                <w:b w:val="0"/>
                <w:bCs w:val="0"/>
                <w:sz w:val="17"/>
                <w:szCs w:val="17"/>
              </w:rPr>
              <w:t>80</w:t>
            </w:r>
          </w:p>
        </w:tc>
        <w:tc>
          <w:tcPr>
            <w:tcW w:w="488" w:type="pct"/>
            <w:gridSpan w:val="2"/>
            <w:tcMar>
              <w:top w:w="86" w:type="dxa"/>
              <w:left w:w="115" w:type="dxa"/>
              <w:right w:w="115" w:type="dxa"/>
            </w:tcMar>
            <w:vAlign w:val="center"/>
          </w:tcPr>
          <w:p w14:paraId="71208FB8" w14:textId="77777777" w:rsidR="002872CF" w:rsidRPr="00FA40FA" w:rsidRDefault="002872CF" w:rsidP="002872CF">
            <w:pPr>
              <w:pStyle w:val="Subtitle"/>
              <w:spacing w:line="360" w:lineRule="auto"/>
              <w:rPr>
                <w:b w:val="0"/>
                <w:bCs w:val="0"/>
                <w:sz w:val="17"/>
                <w:szCs w:val="17"/>
              </w:rPr>
            </w:pPr>
            <w:r w:rsidRPr="00FA40FA">
              <w:rPr>
                <w:b w:val="0"/>
                <w:bCs w:val="0"/>
                <w:sz w:val="17"/>
                <w:szCs w:val="17"/>
              </w:rPr>
              <w:t>n/a</w:t>
            </w:r>
          </w:p>
        </w:tc>
        <w:tc>
          <w:tcPr>
            <w:tcW w:w="603" w:type="pct"/>
            <w:gridSpan w:val="3"/>
            <w:tcMar>
              <w:top w:w="86" w:type="dxa"/>
              <w:left w:w="115" w:type="dxa"/>
              <w:right w:w="115" w:type="dxa"/>
            </w:tcMar>
            <w:vAlign w:val="center"/>
          </w:tcPr>
          <w:p w14:paraId="09367617" w14:textId="71D8ADC9" w:rsidR="002872CF" w:rsidRPr="00FA40FA" w:rsidRDefault="001F2156" w:rsidP="002872CF">
            <w:pPr>
              <w:pStyle w:val="Subtitle"/>
              <w:spacing w:line="360" w:lineRule="auto"/>
              <w:rPr>
                <w:b w:val="0"/>
                <w:bCs w:val="0"/>
                <w:sz w:val="17"/>
                <w:szCs w:val="17"/>
              </w:rPr>
            </w:pPr>
            <w:r>
              <w:rPr>
                <w:b w:val="0"/>
                <w:bCs w:val="0"/>
                <w:sz w:val="17"/>
                <w:szCs w:val="17"/>
              </w:rPr>
              <w:t>8</w:t>
            </w:r>
          </w:p>
        </w:tc>
        <w:tc>
          <w:tcPr>
            <w:tcW w:w="481" w:type="pct"/>
            <w:tcMar>
              <w:top w:w="86" w:type="dxa"/>
              <w:left w:w="115" w:type="dxa"/>
              <w:right w:w="115" w:type="dxa"/>
            </w:tcMar>
            <w:vAlign w:val="center"/>
          </w:tcPr>
          <w:p w14:paraId="095D07BB" w14:textId="77777777" w:rsidR="002872CF" w:rsidRPr="00FA40FA" w:rsidRDefault="00F567F5" w:rsidP="002872CF">
            <w:pPr>
              <w:spacing w:line="360" w:lineRule="auto"/>
              <w:jc w:val="center"/>
              <w:rPr>
                <w:rFonts w:ascii="Arial" w:hAnsi="Arial" w:cs="Arial"/>
                <w:sz w:val="17"/>
                <w:szCs w:val="17"/>
              </w:rPr>
            </w:pPr>
            <w:r>
              <w:rPr>
                <w:rFonts w:ascii="Arial" w:hAnsi="Arial" w:cs="Arial"/>
                <w:sz w:val="17"/>
                <w:szCs w:val="17"/>
              </w:rPr>
              <w:t>N</w:t>
            </w:r>
            <w:r w:rsidR="002872CF" w:rsidRPr="00FA40FA">
              <w:rPr>
                <w:rFonts w:ascii="Arial" w:hAnsi="Arial" w:cs="Arial"/>
                <w:sz w:val="17"/>
                <w:szCs w:val="17"/>
              </w:rPr>
              <w:t>o</w:t>
            </w:r>
          </w:p>
        </w:tc>
        <w:tc>
          <w:tcPr>
            <w:tcW w:w="1268" w:type="pct"/>
            <w:gridSpan w:val="3"/>
            <w:tcMar>
              <w:top w:w="86" w:type="dxa"/>
              <w:left w:w="115" w:type="dxa"/>
              <w:right w:w="115" w:type="dxa"/>
            </w:tcMar>
            <w:vAlign w:val="center"/>
          </w:tcPr>
          <w:p w14:paraId="50FE4D53" w14:textId="6B492B60" w:rsidR="002872CF" w:rsidRPr="00574C64" w:rsidRDefault="00574C64" w:rsidP="002872CF">
            <w:pPr>
              <w:pStyle w:val="Subtitle"/>
              <w:spacing w:line="360" w:lineRule="auto"/>
              <w:jc w:val="left"/>
              <w:rPr>
                <w:b w:val="0"/>
                <w:bCs w:val="0"/>
                <w:sz w:val="16"/>
                <w:szCs w:val="16"/>
              </w:rPr>
            </w:pPr>
            <w:r w:rsidRPr="00574C64">
              <w:rPr>
                <w:b w:val="0"/>
                <w:bCs w:val="0"/>
                <w:sz w:val="16"/>
                <w:szCs w:val="16"/>
              </w:rPr>
              <w:t xml:space="preserve">By-product of drinking water </w:t>
            </w:r>
            <w:r w:rsidR="0045158A">
              <w:rPr>
                <w:b w:val="0"/>
                <w:bCs w:val="0"/>
                <w:sz w:val="16"/>
                <w:szCs w:val="16"/>
              </w:rPr>
              <w:t>disinfection.</w:t>
            </w:r>
            <w:r w:rsidR="005C5BFD">
              <w:rPr>
                <w:b w:val="0"/>
                <w:bCs w:val="0"/>
                <w:sz w:val="16"/>
                <w:szCs w:val="16"/>
              </w:rPr>
              <w:t xml:space="preserve"> </w:t>
            </w:r>
          </w:p>
        </w:tc>
      </w:tr>
      <w:tr w:rsidR="003565D9" w14:paraId="4EC6F59B" w14:textId="77777777" w:rsidTr="003565D9">
        <w:trPr>
          <w:trHeight w:val="288"/>
        </w:trPr>
        <w:tc>
          <w:tcPr>
            <w:tcW w:w="687" w:type="pct"/>
            <w:tcBorders>
              <w:bottom w:val="single" w:sz="4" w:space="0" w:color="auto"/>
            </w:tcBorders>
            <w:vAlign w:val="center"/>
          </w:tcPr>
          <w:p w14:paraId="000C014F" w14:textId="4CE290A4" w:rsidR="002872CF" w:rsidRPr="00A61DAC" w:rsidRDefault="004D7A15" w:rsidP="002872CF">
            <w:pPr>
              <w:pStyle w:val="Subtitle"/>
              <w:spacing w:line="360" w:lineRule="auto"/>
              <w:jc w:val="left"/>
              <w:rPr>
                <w:b w:val="0"/>
                <w:sz w:val="17"/>
                <w:szCs w:val="17"/>
              </w:rPr>
            </w:pPr>
            <w:r>
              <w:rPr>
                <w:b w:val="0"/>
                <w:sz w:val="17"/>
                <w:szCs w:val="17"/>
              </w:rPr>
              <w:t>Hardness</w:t>
            </w:r>
            <w:r w:rsidR="002872CF">
              <w:rPr>
                <w:b w:val="0"/>
                <w:sz w:val="17"/>
                <w:szCs w:val="17"/>
              </w:rPr>
              <w:t xml:space="preserve">* </w:t>
            </w:r>
            <w:r>
              <w:rPr>
                <w:b w:val="0"/>
                <w:sz w:val="17"/>
                <w:szCs w:val="17"/>
              </w:rPr>
              <w:t xml:space="preserve"> </w:t>
            </w:r>
            <w:r w:rsidR="003565D9">
              <w:rPr>
                <w:b w:val="0"/>
                <w:sz w:val="17"/>
                <w:szCs w:val="17"/>
              </w:rPr>
              <w:t>(</w:t>
            </w:r>
            <w:r>
              <w:rPr>
                <w:b w:val="0"/>
                <w:sz w:val="17"/>
                <w:szCs w:val="17"/>
              </w:rPr>
              <w:t>CaCo3)</w:t>
            </w:r>
          </w:p>
        </w:tc>
        <w:tc>
          <w:tcPr>
            <w:tcW w:w="385" w:type="pct"/>
            <w:gridSpan w:val="2"/>
            <w:tcBorders>
              <w:bottom w:val="single" w:sz="4" w:space="0" w:color="auto"/>
            </w:tcBorders>
          </w:tcPr>
          <w:p w14:paraId="679AE1C7" w14:textId="77777777" w:rsidR="002872CF" w:rsidRPr="00FA40FA" w:rsidRDefault="004D7A15" w:rsidP="002872CF">
            <w:pPr>
              <w:pStyle w:val="Subtitle"/>
              <w:spacing w:line="360" w:lineRule="auto"/>
              <w:rPr>
                <w:b w:val="0"/>
                <w:sz w:val="17"/>
                <w:szCs w:val="17"/>
              </w:rPr>
            </w:pPr>
            <w:r>
              <w:rPr>
                <w:b w:val="0"/>
                <w:sz w:val="17"/>
                <w:szCs w:val="17"/>
              </w:rPr>
              <w:t>monthly</w:t>
            </w:r>
          </w:p>
        </w:tc>
        <w:tc>
          <w:tcPr>
            <w:tcW w:w="488" w:type="pct"/>
            <w:tcBorders>
              <w:bottom w:val="single" w:sz="4" w:space="0" w:color="auto"/>
            </w:tcBorders>
            <w:tcMar>
              <w:top w:w="86" w:type="dxa"/>
              <w:left w:w="115" w:type="dxa"/>
              <w:right w:w="115" w:type="dxa"/>
            </w:tcMar>
            <w:vAlign w:val="center"/>
          </w:tcPr>
          <w:p w14:paraId="3BD48455" w14:textId="77777777" w:rsidR="002872CF" w:rsidRPr="00FA40FA" w:rsidRDefault="004D7A15" w:rsidP="002872CF">
            <w:pPr>
              <w:pStyle w:val="Subtitle"/>
              <w:spacing w:line="360" w:lineRule="auto"/>
              <w:rPr>
                <w:b w:val="0"/>
                <w:sz w:val="17"/>
                <w:szCs w:val="17"/>
              </w:rPr>
            </w:pPr>
            <w:r>
              <w:rPr>
                <w:b w:val="0"/>
                <w:sz w:val="17"/>
                <w:szCs w:val="17"/>
              </w:rPr>
              <w:t>gpg</w:t>
            </w:r>
          </w:p>
        </w:tc>
        <w:tc>
          <w:tcPr>
            <w:tcW w:w="600" w:type="pct"/>
            <w:tcBorders>
              <w:bottom w:val="single" w:sz="4" w:space="0" w:color="auto"/>
            </w:tcBorders>
            <w:tcMar>
              <w:top w:w="86" w:type="dxa"/>
              <w:left w:w="115" w:type="dxa"/>
              <w:right w:w="115" w:type="dxa"/>
            </w:tcMar>
            <w:vAlign w:val="center"/>
          </w:tcPr>
          <w:p w14:paraId="62E58DB7" w14:textId="77777777" w:rsidR="002872CF" w:rsidRPr="00FA40FA" w:rsidRDefault="002872CF" w:rsidP="002872CF">
            <w:pPr>
              <w:pStyle w:val="Subtitle"/>
              <w:spacing w:line="360" w:lineRule="auto"/>
              <w:rPr>
                <w:b w:val="0"/>
                <w:sz w:val="17"/>
                <w:szCs w:val="17"/>
              </w:rPr>
            </w:pPr>
            <w:r w:rsidRPr="00FA40FA">
              <w:rPr>
                <w:b w:val="0"/>
                <w:sz w:val="17"/>
                <w:szCs w:val="17"/>
              </w:rPr>
              <w:t>n/a</w:t>
            </w:r>
          </w:p>
        </w:tc>
        <w:tc>
          <w:tcPr>
            <w:tcW w:w="488" w:type="pct"/>
            <w:gridSpan w:val="2"/>
            <w:tcBorders>
              <w:bottom w:val="single" w:sz="4" w:space="0" w:color="auto"/>
            </w:tcBorders>
            <w:tcMar>
              <w:top w:w="86" w:type="dxa"/>
              <w:left w:w="115" w:type="dxa"/>
              <w:right w:w="115" w:type="dxa"/>
            </w:tcMar>
            <w:vAlign w:val="center"/>
          </w:tcPr>
          <w:p w14:paraId="1B7A8158" w14:textId="77777777" w:rsidR="002872CF" w:rsidRPr="00FA40FA" w:rsidRDefault="002872CF" w:rsidP="002872CF">
            <w:pPr>
              <w:pStyle w:val="Subtitle"/>
              <w:spacing w:line="360" w:lineRule="auto"/>
              <w:rPr>
                <w:b w:val="0"/>
                <w:sz w:val="17"/>
                <w:szCs w:val="17"/>
              </w:rPr>
            </w:pPr>
            <w:r w:rsidRPr="00FA40FA">
              <w:rPr>
                <w:b w:val="0"/>
                <w:sz w:val="17"/>
                <w:szCs w:val="17"/>
              </w:rPr>
              <w:t>n/a</w:t>
            </w:r>
          </w:p>
        </w:tc>
        <w:tc>
          <w:tcPr>
            <w:tcW w:w="603" w:type="pct"/>
            <w:gridSpan w:val="3"/>
            <w:tcBorders>
              <w:bottom w:val="single" w:sz="4" w:space="0" w:color="auto"/>
            </w:tcBorders>
            <w:tcMar>
              <w:top w:w="86" w:type="dxa"/>
              <w:left w:w="115" w:type="dxa"/>
              <w:right w:w="115" w:type="dxa"/>
            </w:tcMar>
            <w:vAlign w:val="center"/>
          </w:tcPr>
          <w:p w14:paraId="45C0DAF8" w14:textId="7361F1A4" w:rsidR="002872CF" w:rsidRPr="00FA40FA" w:rsidRDefault="00EB005A" w:rsidP="002872CF">
            <w:pPr>
              <w:pStyle w:val="Subtitle"/>
              <w:spacing w:line="360" w:lineRule="auto"/>
              <w:rPr>
                <w:b w:val="0"/>
                <w:sz w:val="17"/>
                <w:szCs w:val="17"/>
              </w:rPr>
            </w:pPr>
            <w:r>
              <w:rPr>
                <w:b w:val="0"/>
                <w:sz w:val="17"/>
                <w:szCs w:val="17"/>
              </w:rPr>
              <w:t>18</w:t>
            </w:r>
          </w:p>
        </w:tc>
        <w:tc>
          <w:tcPr>
            <w:tcW w:w="481" w:type="pct"/>
            <w:tcBorders>
              <w:bottom w:val="single" w:sz="4" w:space="0" w:color="auto"/>
            </w:tcBorders>
            <w:tcMar>
              <w:top w:w="86" w:type="dxa"/>
              <w:left w:w="115" w:type="dxa"/>
              <w:right w:w="115" w:type="dxa"/>
            </w:tcMar>
            <w:vAlign w:val="center"/>
          </w:tcPr>
          <w:p w14:paraId="129D394F" w14:textId="77777777" w:rsidR="002872CF" w:rsidRPr="00FA40FA" w:rsidRDefault="00F567F5" w:rsidP="002872CF">
            <w:pPr>
              <w:pStyle w:val="Subtitle"/>
              <w:spacing w:line="360" w:lineRule="auto"/>
              <w:rPr>
                <w:b w:val="0"/>
                <w:sz w:val="17"/>
                <w:szCs w:val="17"/>
              </w:rPr>
            </w:pPr>
            <w:r>
              <w:rPr>
                <w:b w:val="0"/>
                <w:sz w:val="17"/>
                <w:szCs w:val="17"/>
              </w:rPr>
              <w:t>N</w:t>
            </w:r>
            <w:r w:rsidR="002872CF" w:rsidRPr="00FA40FA">
              <w:rPr>
                <w:b w:val="0"/>
                <w:sz w:val="17"/>
                <w:szCs w:val="17"/>
              </w:rPr>
              <w:t>o</w:t>
            </w:r>
          </w:p>
        </w:tc>
        <w:tc>
          <w:tcPr>
            <w:tcW w:w="1268" w:type="pct"/>
            <w:gridSpan w:val="3"/>
            <w:tcBorders>
              <w:bottom w:val="single" w:sz="4" w:space="0" w:color="auto"/>
            </w:tcBorders>
            <w:tcMar>
              <w:top w:w="86" w:type="dxa"/>
              <w:left w:w="115" w:type="dxa"/>
              <w:right w:w="115" w:type="dxa"/>
            </w:tcMar>
            <w:vAlign w:val="center"/>
          </w:tcPr>
          <w:p w14:paraId="34AC3DAD" w14:textId="77777777" w:rsidR="00E74DA0" w:rsidRPr="00FE720D" w:rsidRDefault="004D7A15" w:rsidP="005C5BFD">
            <w:pPr>
              <w:pStyle w:val="Subtitle"/>
              <w:spacing w:line="360" w:lineRule="auto"/>
              <w:jc w:val="left"/>
              <w:rPr>
                <w:b w:val="0"/>
                <w:bCs w:val="0"/>
                <w:sz w:val="22"/>
                <w:szCs w:val="22"/>
                <w:vertAlign w:val="superscript"/>
              </w:rPr>
            </w:pPr>
            <w:r w:rsidRPr="00FE720D">
              <w:rPr>
                <w:b w:val="0"/>
                <w:bCs w:val="0"/>
                <w:sz w:val="22"/>
                <w:szCs w:val="22"/>
                <w:vertAlign w:val="superscript"/>
              </w:rPr>
              <w:t>Erosion of natural deposits.</w:t>
            </w:r>
          </w:p>
        </w:tc>
      </w:tr>
      <w:tr w:rsidR="003565D9" w14:paraId="3F435716" w14:textId="77777777" w:rsidTr="003565D9">
        <w:trPr>
          <w:trHeight w:val="288"/>
        </w:trPr>
        <w:tc>
          <w:tcPr>
            <w:tcW w:w="687" w:type="pct"/>
            <w:tcBorders>
              <w:bottom w:val="single" w:sz="4" w:space="0" w:color="auto"/>
            </w:tcBorders>
            <w:vAlign w:val="center"/>
          </w:tcPr>
          <w:p w14:paraId="6DB4FE39" w14:textId="551239D9" w:rsidR="003565D9" w:rsidRPr="003565D9" w:rsidRDefault="003565D9" w:rsidP="003565D9">
            <w:pPr>
              <w:pStyle w:val="Subtitle"/>
              <w:spacing w:line="360" w:lineRule="auto"/>
              <w:rPr>
                <w:bCs w:val="0"/>
                <w:sz w:val="20"/>
                <w:szCs w:val="20"/>
              </w:rPr>
            </w:pPr>
          </w:p>
        </w:tc>
        <w:tc>
          <w:tcPr>
            <w:tcW w:w="385" w:type="pct"/>
            <w:gridSpan w:val="2"/>
            <w:tcBorders>
              <w:bottom w:val="single" w:sz="4" w:space="0" w:color="auto"/>
            </w:tcBorders>
          </w:tcPr>
          <w:p w14:paraId="5389D46E" w14:textId="247FC76C" w:rsidR="003565D9" w:rsidRPr="003565D9" w:rsidRDefault="003565D9" w:rsidP="002872CF">
            <w:pPr>
              <w:pStyle w:val="Subtitle"/>
              <w:spacing w:line="360" w:lineRule="auto"/>
              <w:rPr>
                <w:bCs w:val="0"/>
                <w:sz w:val="20"/>
                <w:szCs w:val="20"/>
              </w:rPr>
            </w:pPr>
          </w:p>
        </w:tc>
        <w:tc>
          <w:tcPr>
            <w:tcW w:w="488" w:type="pct"/>
            <w:tcBorders>
              <w:bottom w:val="single" w:sz="4" w:space="0" w:color="auto"/>
            </w:tcBorders>
            <w:tcMar>
              <w:top w:w="86" w:type="dxa"/>
              <w:left w:w="115" w:type="dxa"/>
              <w:right w:w="115" w:type="dxa"/>
            </w:tcMar>
            <w:vAlign w:val="center"/>
          </w:tcPr>
          <w:p w14:paraId="69A76663" w14:textId="46902F9F" w:rsidR="003565D9" w:rsidRPr="003565D9" w:rsidRDefault="003565D9" w:rsidP="002872CF">
            <w:pPr>
              <w:pStyle w:val="Subtitle"/>
              <w:spacing w:line="360" w:lineRule="auto"/>
              <w:rPr>
                <w:bCs w:val="0"/>
                <w:sz w:val="20"/>
                <w:szCs w:val="20"/>
              </w:rPr>
            </w:pPr>
          </w:p>
        </w:tc>
        <w:tc>
          <w:tcPr>
            <w:tcW w:w="600" w:type="pct"/>
            <w:tcBorders>
              <w:bottom w:val="single" w:sz="4" w:space="0" w:color="auto"/>
            </w:tcBorders>
            <w:tcMar>
              <w:top w:w="86" w:type="dxa"/>
              <w:left w:w="115" w:type="dxa"/>
              <w:right w:w="115" w:type="dxa"/>
            </w:tcMar>
            <w:vAlign w:val="center"/>
          </w:tcPr>
          <w:p w14:paraId="560FC96B" w14:textId="3B4AFB1C" w:rsidR="003565D9" w:rsidRPr="003565D9" w:rsidRDefault="003565D9" w:rsidP="002872CF">
            <w:pPr>
              <w:pStyle w:val="Subtitle"/>
              <w:spacing w:line="360" w:lineRule="auto"/>
              <w:rPr>
                <w:bCs w:val="0"/>
                <w:sz w:val="20"/>
                <w:szCs w:val="20"/>
              </w:rPr>
            </w:pPr>
          </w:p>
        </w:tc>
        <w:tc>
          <w:tcPr>
            <w:tcW w:w="488" w:type="pct"/>
            <w:gridSpan w:val="2"/>
            <w:tcBorders>
              <w:bottom w:val="single" w:sz="4" w:space="0" w:color="auto"/>
            </w:tcBorders>
            <w:tcMar>
              <w:top w:w="86" w:type="dxa"/>
              <w:left w:w="115" w:type="dxa"/>
              <w:right w:w="115" w:type="dxa"/>
            </w:tcMar>
            <w:vAlign w:val="center"/>
          </w:tcPr>
          <w:p w14:paraId="36AEE577" w14:textId="32C7EFE5" w:rsidR="003565D9" w:rsidRPr="003565D9" w:rsidRDefault="003565D9" w:rsidP="002872CF">
            <w:pPr>
              <w:pStyle w:val="Subtitle"/>
              <w:spacing w:line="360" w:lineRule="auto"/>
              <w:rPr>
                <w:bCs w:val="0"/>
                <w:sz w:val="20"/>
                <w:szCs w:val="20"/>
              </w:rPr>
            </w:pPr>
          </w:p>
        </w:tc>
        <w:tc>
          <w:tcPr>
            <w:tcW w:w="603" w:type="pct"/>
            <w:gridSpan w:val="3"/>
            <w:tcBorders>
              <w:bottom w:val="single" w:sz="4" w:space="0" w:color="auto"/>
            </w:tcBorders>
            <w:tcMar>
              <w:top w:w="86" w:type="dxa"/>
              <w:left w:w="115" w:type="dxa"/>
              <w:right w:w="115" w:type="dxa"/>
            </w:tcMar>
            <w:vAlign w:val="center"/>
          </w:tcPr>
          <w:p w14:paraId="6EA5C6AB" w14:textId="41DC12BF" w:rsidR="003565D9" w:rsidRPr="003565D9" w:rsidRDefault="003565D9" w:rsidP="002872CF">
            <w:pPr>
              <w:pStyle w:val="Subtitle"/>
              <w:spacing w:line="360" w:lineRule="auto"/>
              <w:rPr>
                <w:bCs w:val="0"/>
                <w:sz w:val="20"/>
                <w:szCs w:val="20"/>
              </w:rPr>
            </w:pPr>
          </w:p>
        </w:tc>
        <w:tc>
          <w:tcPr>
            <w:tcW w:w="481" w:type="pct"/>
            <w:tcBorders>
              <w:bottom w:val="single" w:sz="4" w:space="0" w:color="auto"/>
            </w:tcBorders>
            <w:tcMar>
              <w:top w:w="86" w:type="dxa"/>
              <w:left w:w="115" w:type="dxa"/>
              <w:right w:w="115" w:type="dxa"/>
            </w:tcMar>
            <w:vAlign w:val="center"/>
          </w:tcPr>
          <w:p w14:paraId="68C3700D" w14:textId="4CF082F0" w:rsidR="003565D9" w:rsidRPr="003565D9" w:rsidRDefault="003565D9" w:rsidP="002872CF">
            <w:pPr>
              <w:pStyle w:val="Subtitle"/>
              <w:spacing w:line="360" w:lineRule="auto"/>
              <w:rPr>
                <w:bCs w:val="0"/>
                <w:sz w:val="20"/>
                <w:szCs w:val="20"/>
              </w:rPr>
            </w:pPr>
          </w:p>
        </w:tc>
        <w:tc>
          <w:tcPr>
            <w:tcW w:w="1268" w:type="pct"/>
            <w:gridSpan w:val="3"/>
            <w:tcBorders>
              <w:bottom w:val="single" w:sz="4" w:space="0" w:color="auto"/>
            </w:tcBorders>
            <w:tcMar>
              <w:top w:w="86" w:type="dxa"/>
              <w:left w:w="115" w:type="dxa"/>
              <w:right w:w="115" w:type="dxa"/>
            </w:tcMar>
            <w:vAlign w:val="center"/>
          </w:tcPr>
          <w:p w14:paraId="2CAE8C26" w14:textId="208FEFD5" w:rsidR="003565D9" w:rsidRPr="003565D9" w:rsidRDefault="003565D9" w:rsidP="005C5BFD">
            <w:pPr>
              <w:pStyle w:val="Subtitle"/>
              <w:spacing w:line="360" w:lineRule="auto"/>
              <w:jc w:val="left"/>
              <w:rPr>
                <w:sz w:val="20"/>
                <w:szCs w:val="20"/>
              </w:rPr>
            </w:pPr>
          </w:p>
        </w:tc>
      </w:tr>
      <w:tr w:rsidR="003565D9" w14:paraId="036BE0C3" w14:textId="77777777" w:rsidTr="003565D9">
        <w:trPr>
          <w:trHeight w:val="288"/>
        </w:trPr>
        <w:tc>
          <w:tcPr>
            <w:tcW w:w="687" w:type="pct"/>
            <w:tcBorders>
              <w:bottom w:val="single" w:sz="4" w:space="0" w:color="auto"/>
            </w:tcBorders>
            <w:vAlign w:val="center"/>
          </w:tcPr>
          <w:p w14:paraId="12F5B362" w14:textId="66538F2C" w:rsidR="003565D9" w:rsidRDefault="003565D9" w:rsidP="002872CF">
            <w:pPr>
              <w:pStyle w:val="Subtitle"/>
              <w:spacing w:line="360" w:lineRule="auto"/>
              <w:jc w:val="left"/>
              <w:rPr>
                <w:b w:val="0"/>
                <w:sz w:val="17"/>
                <w:szCs w:val="17"/>
              </w:rPr>
            </w:pPr>
          </w:p>
        </w:tc>
        <w:tc>
          <w:tcPr>
            <w:tcW w:w="385" w:type="pct"/>
            <w:gridSpan w:val="2"/>
            <w:tcBorders>
              <w:bottom w:val="single" w:sz="4" w:space="0" w:color="auto"/>
            </w:tcBorders>
          </w:tcPr>
          <w:p w14:paraId="76EF6D86" w14:textId="46FCABB1" w:rsidR="003565D9" w:rsidRDefault="003565D9" w:rsidP="002872CF">
            <w:pPr>
              <w:pStyle w:val="Subtitle"/>
              <w:spacing w:line="360" w:lineRule="auto"/>
              <w:rPr>
                <w:b w:val="0"/>
                <w:sz w:val="17"/>
                <w:szCs w:val="17"/>
              </w:rPr>
            </w:pPr>
          </w:p>
        </w:tc>
        <w:tc>
          <w:tcPr>
            <w:tcW w:w="488" w:type="pct"/>
            <w:tcBorders>
              <w:bottom w:val="single" w:sz="4" w:space="0" w:color="auto"/>
            </w:tcBorders>
            <w:tcMar>
              <w:top w:w="86" w:type="dxa"/>
              <w:left w:w="115" w:type="dxa"/>
              <w:right w:w="115" w:type="dxa"/>
            </w:tcMar>
            <w:vAlign w:val="center"/>
          </w:tcPr>
          <w:p w14:paraId="5A499B5B" w14:textId="11320529" w:rsidR="003565D9" w:rsidRDefault="003565D9" w:rsidP="002872CF">
            <w:pPr>
              <w:pStyle w:val="Subtitle"/>
              <w:spacing w:line="360" w:lineRule="auto"/>
              <w:rPr>
                <w:b w:val="0"/>
                <w:sz w:val="17"/>
                <w:szCs w:val="17"/>
              </w:rPr>
            </w:pPr>
          </w:p>
        </w:tc>
        <w:tc>
          <w:tcPr>
            <w:tcW w:w="600" w:type="pct"/>
            <w:tcBorders>
              <w:bottom w:val="single" w:sz="4" w:space="0" w:color="auto"/>
            </w:tcBorders>
            <w:tcMar>
              <w:top w:w="86" w:type="dxa"/>
              <w:left w:w="115" w:type="dxa"/>
              <w:right w:w="115" w:type="dxa"/>
            </w:tcMar>
            <w:vAlign w:val="center"/>
          </w:tcPr>
          <w:p w14:paraId="54D9D0D8" w14:textId="38182436" w:rsidR="003565D9" w:rsidRPr="00FA40FA" w:rsidRDefault="003565D9" w:rsidP="002872CF">
            <w:pPr>
              <w:pStyle w:val="Subtitle"/>
              <w:spacing w:line="360" w:lineRule="auto"/>
              <w:rPr>
                <w:b w:val="0"/>
                <w:sz w:val="17"/>
                <w:szCs w:val="17"/>
              </w:rPr>
            </w:pPr>
          </w:p>
        </w:tc>
        <w:tc>
          <w:tcPr>
            <w:tcW w:w="488" w:type="pct"/>
            <w:gridSpan w:val="2"/>
            <w:tcBorders>
              <w:bottom w:val="single" w:sz="4" w:space="0" w:color="auto"/>
            </w:tcBorders>
            <w:tcMar>
              <w:top w:w="86" w:type="dxa"/>
              <w:left w:w="115" w:type="dxa"/>
              <w:right w:w="115" w:type="dxa"/>
            </w:tcMar>
            <w:vAlign w:val="center"/>
          </w:tcPr>
          <w:p w14:paraId="432DBFB1" w14:textId="77777777" w:rsidR="003565D9" w:rsidRPr="00FA40FA" w:rsidRDefault="003565D9" w:rsidP="002872CF">
            <w:pPr>
              <w:pStyle w:val="Subtitle"/>
              <w:spacing w:line="360" w:lineRule="auto"/>
              <w:rPr>
                <w:b w:val="0"/>
                <w:sz w:val="17"/>
                <w:szCs w:val="17"/>
              </w:rPr>
            </w:pPr>
          </w:p>
        </w:tc>
        <w:tc>
          <w:tcPr>
            <w:tcW w:w="603" w:type="pct"/>
            <w:gridSpan w:val="3"/>
            <w:tcBorders>
              <w:bottom w:val="single" w:sz="4" w:space="0" w:color="auto"/>
            </w:tcBorders>
            <w:tcMar>
              <w:top w:w="86" w:type="dxa"/>
              <w:left w:w="115" w:type="dxa"/>
              <w:right w:w="115" w:type="dxa"/>
            </w:tcMar>
            <w:vAlign w:val="center"/>
          </w:tcPr>
          <w:p w14:paraId="4D1FBF3E" w14:textId="7E8B1100" w:rsidR="003565D9" w:rsidRDefault="003565D9" w:rsidP="002872CF">
            <w:pPr>
              <w:pStyle w:val="Subtitle"/>
              <w:spacing w:line="360" w:lineRule="auto"/>
              <w:rPr>
                <w:b w:val="0"/>
                <w:sz w:val="17"/>
                <w:szCs w:val="17"/>
              </w:rPr>
            </w:pPr>
          </w:p>
        </w:tc>
        <w:tc>
          <w:tcPr>
            <w:tcW w:w="481" w:type="pct"/>
            <w:tcBorders>
              <w:bottom w:val="single" w:sz="4" w:space="0" w:color="auto"/>
            </w:tcBorders>
            <w:tcMar>
              <w:top w:w="86" w:type="dxa"/>
              <w:left w:w="115" w:type="dxa"/>
              <w:right w:w="115" w:type="dxa"/>
            </w:tcMar>
            <w:vAlign w:val="center"/>
          </w:tcPr>
          <w:p w14:paraId="55F89479" w14:textId="7E32D10E" w:rsidR="003565D9" w:rsidRDefault="003565D9" w:rsidP="002872CF">
            <w:pPr>
              <w:pStyle w:val="Subtitle"/>
              <w:spacing w:line="360" w:lineRule="auto"/>
              <w:rPr>
                <w:b w:val="0"/>
                <w:sz w:val="17"/>
                <w:szCs w:val="17"/>
              </w:rPr>
            </w:pPr>
          </w:p>
        </w:tc>
        <w:tc>
          <w:tcPr>
            <w:tcW w:w="1268" w:type="pct"/>
            <w:gridSpan w:val="3"/>
            <w:tcBorders>
              <w:bottom w:val="single" w:sz="4" w:space="0" w:color="auto"/>
            </w:tcBorders>
            <w:tcMar>
              <w:top w:w="86" w:type="dxa"/>
              <w:left w:w="115" w:type="dxa"/>
              <w:right w:w="115" w:type="dxa"/>
            </w:tcMar>
            <w:vAlign w:val="center"/>
          </w:tcPr>
          <w:p w14:paraId="3C64D5D3" w14:textId="37421BD7" w:rsidR="003565D9" w:rsidRPr="003565D9" w:rsidRDefault="003565D9" w:rsidP="005C5BFD">
            <w:pPr>
              <w:pStyle w:val="Subtitle"/>
              <w:spacing w:line="360" w:lineRule="auto"/>
              <w:jc w:val="left"/>
              <w:rPr>
                <w:b w:val="0"/>
                <w:bCs w:val="0"/>
                <w:sz w:val="17"/>
                <w:szCs w:val="17"/>
              </w:rPr>
            </w:pPr>
          </w:p>
        </w:tc>
      </w:tr>
      <w:tr w:rsidR="003565D9" w14:paraId="47DCF54E" w14:textId="77777777" w:rsidTr="003565D9">
        <w:trPr>
          <w:gridAfter w:val="1"/>
          <w:wAfter w:w="816" w:type="pct"/>
          <w:trHeight w:val="114"/>
        </w:trPr>
        <w:tc>
          <w:tcPr>
            <w:tcW w:w="2160" w:type="pct"/>
            <w:gridSpan w:val="5"/>
            <w:tcBorders>
              <w:right w:val="nil"/>
            </w:tcBorders>
            <w:vAlign w:val="center"/>
          </w:tcPr>
          <w:p w14:paraId="3B182196" w14:textId="77777777" w:rsidR="002872CF" w:rsidRPr="00A36C8C" w:rsidRDefault="002872CF" w:rsidP="002872CF">
            <w:pPr>
              <w:pStyle w:val="Subtitle"/>
              <w:rPr>
                <w:b w:val="0"/>
                <w:sz w:val="28"/>
                <w:szCs w:val="28"/>
              </w:rPr>
            </w:pPr>
            <w:r w:rsidRPr="00A36C8C">
              <w:rPr>
                <w:b w:val="0"/>
                <w:sz w:val="28"/>
                <w:szCs w:val="28"/>
              </w:rPr>
              <w:t xml:space="preserve">* </w:t>
            </w:r>
            <w:r w:rsidRPr="00A36C8C">
              <w:rPr>
                <w:b w:val="0"/>
                <w:sz w:val="16"/>
                <w:szCs w:val="16"/>
              </w:rPr>
              <w:t>=</w:t>
            </w:r>
            <w:r>
              <w:rPr>
                <w:b w:val="0"/>
                <w:sz w:val="16"/>
                <w:szCs w:val="16"/>
              </w:rPr>
              <w:t xml:space="preserve"> Unregulated Contaminants</w:t>
            </w:r>
          </w:p>
        </w:tc>
        <w:tc>
          <w:tcPr>
            <w:tcW w:w="1091" w:type="pct"/>
            <w:gridSpan w:val="5"/>
            <w:tcBorders>
              <w:right w:val="nil"/>
            </w:tcBorders>
          </w:tcPr>
          <w:p w14:paraId="27CD3FBA" w14:textId="77777777" w:rsidR="002872CF" w:rsidRDefault="002872CF" w:rsidP="002872CF">
            <w:pPr>
              <w:pStyle w:val="Subtitle"/>
              <w:rPr>
                <w:sz w:val="17"/>
              </w:rPr>
            </w:pPr>
          </w:p>
        </w:tc>
        <w:tc>
          <w:tcPr>
            <w:tcW w:w="933" w:type="pct"/>
            <w:gridSpan w:val="3"/>
            <w:tcBorders>
              <w:top w:val="nil"/>
              <w:left w:val="nil"/>
              <w:bottom w:val="nil"/>
              <w:right w:val="nil"/>
            </w:tcBorders>
            <w:vAlign w:val="center"/>
          </w:tcPr>
          <w:p w14:paraId="081279F2" w14:textId="77777777" w:rsidR="002872CF" w:rsidRDefault="002872CF" w:rsidP="002872CF">
            <w:pPr>
              <w:pStyle w:val="Subtitle"/>
              <w:rPr>
                <w:sz w:val="17"/>
              </w:rPr>
            </w:pPr>
          </w:p>
        </w:tc>
      </w:tr>
      <w:tr w:rsidR="003565D9" w14:paraId="1844E78A" w14:textId="77777777" w:rsidTr="003565D9">
        <w:tc>
          <w:tcPr>
            <w:tcW w:w="701" w:type="pct"/>
            <w:gridSpan w:val="2"/>
            <w:vAlign w:val="center"/>
          </w:tcPr>
          <w:p w14:paraId="02BB9A9D" w14:textId="77777777" w:rsidR="002872CF" w:rsidRPr="00912759" w:rsidRDefault="002872CF" w:rsidP="002872CF">
            <w:pPr>
              <w:pStyle w:val="Subtitle"/>
              <w:rPr>
                <w:sz w:val="20"/>
                <w:szCs w:val="20"/>
              </w:rPr>
            </w:pPr>
            <w:r w:rsidRPr="00912759">
              <w:rPr>
                <w:sz w:val="20"/>
                <w:szCs w:val="20"/>
              </w:rPr>
              <w:t>Substance</w:t>
            </w:r>
          </w:p>
        </w:tc>
        <w:tc>
          <w:tcPr>
            <w:tcW w:w="859" w:type="pct"/>
            <w:gridSpan w:val="2"/>
            <w:vAlign w:val="bottom"/>
          </w:tcPr>
          <w:p w14:paraId="72273460" w14:textId="77777777" w:rsidR="002872CF" w:rsidRPr="00912759" w:rsidRDefault="002872CF" w:rsidP="002872CF">
            <w:pPr>
              <w:pStyle w:val="Subtitle"/>
              <w:spacing w:line="360" w:lineRule="auto"/>
              <w:rPr>
                <w:sz w:val="20"/>
                <w:szCs w:val="20"/>
              </w:rPr>
            </w:pPr>
            <w:r>
              <w:rPr>
                <w:sz w:val="20"/>
                <w:szCs w:val="20"/>
              </w:rPr>
              <w:t>Date</w:t>
            </w:r>
          </w:p>
        </w:tc>
        <w:tc>
          <w:tcPr>
            <w:tcW w:w="688" w:type="pct"/>
            <w:gridSpan w:val="2"/>
            <w:vAlign w:val="center"/>
          </w:tcPr>
          <w:p w14:paraId="651141AF" w14:textId="77777777" w:rsidR="002872CF" w:rsidRPr="00912759" w:rsidRDefault="002872CF" w:rsidP="002872CF">
            <w:pPr>
              <w:pStyle w:val="Subtitle"/>
              <w:rPr>
                <w:sz w:val="20"/>
                <w:szCs w:val="20"/>
              </w:rPr>
            </w:pPr>
            <w:r w:rsidRPr="00912759">
              <w:rPr>
                <w:sz w:val="20"/>
                <w:szCs w:val="20"/>
              </w:rPr>
              <w:t>Units</w:t>
            </w:r>
          </w:p>
        </w:tc>
        <w:tc>
          <w:tcPr>
            <w:tcW w:w="458" w:type="pct"/>
            <w:gridSpan w:val="2"/>
            <w:vAlign w:val="center"/>
          </w:tcPr>
          <w:p w14:paraId="6211BC40" w14:textId="77777777" w:rsidR="002872CF" w:rsidRPr="00912759" w:rsidRDefault="002872CF" w:rsidP="002872CF">
            <w:pPr>
              <w:pStyle w:val="Subtitle"/>
              <w:rPr>
                <w:sz w:val="20"/>
                <w:szCs w:val="20"/>
              </w:rPr>
            </w:pPr>
            <w:smartTag w:uri="urn:schemas-microsoft-com:office:smarttags" w:element="place">
              <w:smartTag w:uri="urn:schemas-microsoft-com:office:smarttags" w:element="State">
                <w:r w:rsidRPr="00912759">
                  <w:rPr>
                    <w:sz w:val="20"/>
                    <w:szCs w:val="20"/>
                  </w:rPr>
                  <w:t>AL</w:t>
                </w:r>
              </w:smartTag>
            </w:smartTag>
          </w:p>
        </w:tc>
        <w:tc>
          <w:tcPr>
            <w:tcW w:w="503" w:type="pct"/>
            <w:vAlign w:val="center"/>
          </w:tcPr>
          <w:p w14:paraId="5D6FCFBF" w14:textId="77777777" w:rsidR="002872CF" w:rsidRPr="00912759" w:rsidRDefault="002872CF" w:rsidP="002872CF">
            <w:pPr>
              <w:pStyle w:val="Subtitle"/>
              <w:rPr>
                <w:sz w:val="20"/>
                <w:szCs w:val="20"/>
              </w:rPr>
            </w:pPr>
            <w:r w:rsidRPr="00912759">
              <w:rPr>
                <w:sz w:val="20"/>
                <w:szCs w:val="20"/>
              </w:rPr>
              <w:t>Level Detected</w:t>
            </w:r>
          </w:p>
        </w:tc>
        <w:tc>
          <w:tcPr>
            <w:tcW w:w="586" w:type="pct"/>
            <w:gridSpan w:val="3"/>
            <w:vAlign w:val="center"/>
          </w:tcPr>
          <w:p w14:paraId="2581ACD4" w14:textId="77777777" w:rsidR="002872CF" w:rsidRPr="00912759" w:rsidRDefault="002872CF" w:rsidP="002872CF">
            <w:pPr>
              <w:pStyle w:val="Subtitle"/>
              <w:rPr>
                <w:sz w:val="20"/>
                <w:szCs w:val="20"/>
              </w:rPr>
            </w:pPr>
            <w:r w:rsidRPr="00912759">
              <w:rPr>
                <w:sz w:val="20"/>
                <w:szCs w:val="20"/>
              </w:rPr>
              <w:t>Violation?</w:t>
            </w:r>
          </w:p>
        </w:tc>
        <w:tc>
          <w:tcPr>
            <w:tcW w:w="1205" w:type="pct"/>
            <w:gridSpan w:val="2"/>
            <w:shd w:val="clear" w:color="auto" w:fill="auto"/>
            <w:vAlign w:val="center"/>
          </w:tcPr>
          <w:p w14:paraId="7ACFFDB4" w14:textId="77777777" w:rsidR="002872CF" w:rsidRPr="00912759" w:rsidRDefault="002872CF" w:rsidP="002872CF">
            <w:pPr>
              <w:jc w:val="center"/>
              <w:rPr>
                <w:rFonts w:ascii="Arial" w:hAnsi="Arial"/>
                <w:b/>
                <w:sz w:val="20"/>
                <w:szCs w:val="20"/>
                <w:vertAlign w:val="superscript"/>
              </w:rPr>
            </w:pPr>
            <w:r w:rsidRPr="00912759">
              <w:rPr>
                <w:rFonts w:ascii="Arial" w:hAnsi="Arial"/>
                <w:b/>
                <w:sz w:val="20"/>
                <w:szCs w:val="20"/>
              </w:rPr>
              <w:t>Typical Source</w:t>
            </w:r>
          </w:p>
        </w:tc>
      </w:tr>
      <w:tr w:rsidR="003565D9" w14:paraId="1268719A" w14:textId="77777777" w:rsidTr="003565D9">
        <w:tc>
          <w:tcPr>
            <w:tcW w:w="701" w:type="pct"/>
            <w:gridSpan w:val="2"/>
            <w:tcBorders>
              <w:bottom w:val="single" w:sz="4" w:space="0" w:color="auto"/>
            </w:tcBorders>
            <w:vAlign w:val="center"/>
          </w:tcPr>
          <w:p w14:paraId="26736A6F" w14:textId="77777777" w:rsidR="002872CF" w:rsidRDefault="002872CF" w:rsidP="002872CF">
            <w:pPr>
              <w:pStyle w:val="Subtitle"/>
              <w:jc w:val="left"/>
              <w:rPr>
                <w:b w:val="0"/>
                <w:bCs w:val="0"/>
                <w:sz w:val="17"/>
              </w:rPr>
            </w:pPr>
            <w:r>
              <w:rPr>
                <w:b w:val="0"/>
                <w:bCs w:val="0"/>
                <w:sz w:val="17"/>
              </w:rPr>
              <w:t xml:space="preserve">Lead </w:t>
            </w:r>
          </w:p>
        </w:tc>
        <w:tc>
          <w:tcPr>
            <w:tcW w:w="859" w:type="pct"/>
            <w:gridSpan w:val="2"/>
            <w:tcBorders>
              <w:bottom w:val="single" w:sz="4" w:space="0" w:color="auto"/>
            </w:tcBorders>
          </w:tcPr>
          <w:p w14:paraId="34C6DADF" w14:textId="693F3913" w:rsidR="002872CF" w:rsidRDefault="00195326" w:rsidP="009F1550">
            <w:pPr>
              <w:pStyle w:val="Subtitle"/>
              <w:rPr>
                <w:b w:val="0"/>
                <w:bCs w:val="0"/>
                <w:sz w:val="17"/>
              </w:rPr>
            </w:pPr>
            <w:r>
              <w:rPr>
                <w:b w:val="0"/>
                <w:bCs w:val="0"/>
                <w:sz w:val="17"/>
              </w:rPr>
              <w:t>20</w:t>
            </w:r>
            <w:r w:rsidR="005B2971">
              <w:rPr>
                <w:b w:val="0"/>
                <w:bCs w:val="0"/>
                <w:sz w:val="17"/>
              </w:rPr>
              <w:t>21</w:t>
            </w:r>
          </w:p>
        </w:tc>
        <w:tc>
          <w:tcPr>
            <w:tcW w:w="688" w:type="pct"/>
            <w:gridSpan w:val="2"/>
            <w:tcBorders>
              <w:bottom w:val="single" w:sz="4" w:space="0" w:color="auto"/>
            </w:tcBorders>
            <w:vAlign w:val="center"/>
          </w:tcPr>
          <w:p w14:paraId="4BC77FD7" w14:textId="77777777" w:rsidR="002872CF" w:rsidRDefault="001C6F2E" w:rsidP="002872CF">
            <w:pPr>
              <w:pStyle w:val="Subtitle"/>
              <w:rPr>
                <w:b w:val="0"/>
                <w:bCs w:val="0"/>
                <w:sz w:val="17"/>
              </w:rPr>
            </w:pPr>
            <w:r>
              <w:rPr>
                <w:b w:val="0"/>
                <w:bCs w:val="0"/>
                <w:sz w:val="17"/>
              </w:rPr>
              <w:t>ppb</w:t>
            </w:r>
          </w:p>
        </w:tc>
        <w:tc>
          <w:tcPr>
            <w:tcW w:w="458" w:type="pct"/>
            <w:gridSpan w:val="2"/>
            <w:tcBorders>
              <w:bottom w:val="single" w:sz="4" w:space="0" w:color="auto"/>
            </w:tcBorders>
            <w:vAlign w:val="center"/>
          </w:tcPr>
          <w:p w14:paraId="3F804B59" w14:textId="77777777" w:rsidR="002872CF" w:rsidRDefault="002872CF" w:rsidP="002872CF">
            <w:pPr>
              <w:pStyle w:val="Subtitle"/>
              <w:rPr>
                <w:b w:val="0"/>
                <w:bCs w:val="0"/>
                <w:sz w:val="17"/>
              </w:rPr>
            </w:pPr>
            <w:r>
              <w:rPr>
                <w:b w:val="0"/>
                <w:bCs w:val="0"/>
                <w:sz w:val="17"/>
              </w:rPr>
              <w:t>15</w:t>
            </w:r>
          </w:p>
        </w:tc>
        <w:tc>
          <w:tcPr>
            <w:tcW w:w="503" w:type="pct"/>
            <w:tcBorders>
              <w:bottom w:val="single" w:sz="4" w:space="0" w:color="auto"/>
            </w:tcBorders>
            <w:vAlign w:val="center"/>
          </w:tcPr>
          <w:p w14:paraId="37D772EB" w14:textId="4BB056EA" w:rsidR="002872CF" w:rsidRDefault="005B2971" w:rsidP="002872CF">
            <w:pPr>
              <w:pStyle w:val="Subtitle"/>
              <w:rPr>
                <w:b w:val="0"/>
                <w:bCs w:val="0"/>
                <w:sz w:val="17"/>
              </w:rPr>
            </w:pPr>
            <w:r>
              <w:rPr>
                <w:b w:val="0"/>
                <w:bCs w:val="0"/>
                <w:sz w:val="17"/>
              </w:rPr>
              <w:t>3</w:t>
            </w:r>
          </w:p>
        </w:tc>
        <w:tc>
          <w:tcPr>
            <w:tcW w:w="586" w:type="pct"/>
            <w:gridSpan w:val="3"/>
            <w:tcBorders>
              <w:bottom w:val="single" w:sz="4" w:space="0" w:color="auto"/>
            </w:tcBorders>
            <w:vAlign w:val="center"/>
          </w:tcPr>
          <w:p w14:paraId="5F607630" w14:textId="77777777" w:rsidR="002872CF" w:rsidRDefault="00F567F5" w:rsidP="002872CF">
            <w:pPr>
              <w:pStyle w:val="Subtitle"/>
              <w:rPr>
                <w:b w:val="0"/>
                <w:bCs w:val="0"/>
                <w:sz w:val="17"/>
              </w:rPr>
            </w:pPr>
            <w:r>
              <w:rPr>
                <w:b w:val="0"/>
                <w:bCs w:val="0"/>
                <w:sz w:val="17"/>
              </w:rPr>
              <w:t>No</w:t>
            </w:r>
          </w:p>
        </w:tc>
        <w:tc>
          <w:tcPr>
            <w:tcW w:w="1205" w:type="pct"/>
            <w:gridSpan w:val="2"/>
            <w:tcBorders>
              <w:bottom w:val="single" w:sz="4" w:space="0" w:color="auto"/>
            </w:tcBorders>
            <w:shd w:val="clear" w:color="auto" w:fill="auto"/>
            <w:tcMar>
              <w:top w:w="86" w:type="dxa"/>
              <w:left w:w="115" w:type="dxa"/>
              <w:right w:w="115" w:type="dxa"/>
            </w:tcMar>
          </w:tcPr>
          <w:p w14:paraId="12A300F5" w14:textId="77777777" w:rsidR="002872CF" w:rsidRPr="003565D9" w:rsidRDefault="002872CF" w:rsidP="002872CF">
            <w:pPr>
              <w:rPr>
                <w:rFonts w:ascii="Arial" w:hAnsi="Arial" w:cs="Arial"/>
                <w:bCs/>
                <w:sz w:val="17"/>
                <w:szCs w:val="17"/>
              </w:rPr>
            </w:pPr>
            <w:r w:rsidRPr="003565D9">
              <w:rPr>
                <w:rFonts w:ascii="Arial" w:hAnsi="Arial" w:cs="Arial"/>
                <w:bCs/>
                <w:sz w:val="17"/>
                <w:szCs w:val="17"/>
              </w:rPr>
              <w:t>Household plumbing corrosion</w:t>
            </w:r>
          </w:p>
        </w:tc>
      </w:tr>
      <w:tr w:rsidR="003565D9" w14:paraId="0FC9CA94" w14:textId="77777777" w:rsidTr="003565D9">
        <w:tc>
          <w:tcPr>
            <w:tcW w:w="701" w:type="pct"/>
            <w:gridSpan w:val="2"/>
            <w:vAlign w:val="center"/>
          </w:tcPr>
          <w:p w14:paraId="0F193E7C" w14:textId="77777777" w:rsidR="003565D9" w:rsidRDefault="002872CF" w:rsidP="002872CF">
            <w:pPr>
              <w:pStyle w:val="Subtitle"/>
              <w:jc w:val="both"/>
              <w:rPr>
                <w:b w:val="0"/>
                <w:bCs w:val="0"/>
                <w:sz w:val="17"/>
              </w:rPr>
            </w:pPr>
            <w:r>
              <w:rPr>
                <w:b w:val="0"/>
                <w:bCs w:val="0"/>
                <w:sz w:val="17"/>
              </w:rPr>
              <w:t xml:space="preserve">Copper </w:t>
            </w:r>
          </w:p>
          <w:p w14:paraId="4BDAD612" w14:textId="69D79919" w:rsidR="002872CF" w:rsidRPr="00A36C8C" w:rsidRDefault="002872CF" w:rsidP="002872CF">
            <w:pPr>
              <w:pStyle w:val="Subtitle"/>
              <w:jc w:val="both"/>
              <w:rPr>
                <w:b w:val="0"/>
                <w:bCs w:val="0"/>
                <w:sz w:val="12"/>
                <w:szCs w:val="12"/>
              </w:rPr>
            </w:pPr>
            <w:r>
              <w:rPr>
                <w:b w:val="0"/>
                <w:bCs w:val="0"/>
                <w:sz w:val="17"/>
              </w:rPr>
              <w:t xml:space="preserve">(90th percentile) </w:t>
            </w:r>
          </w:p>
        </w:tc>
        <w:tc>
          <w:tcPr>
            <w:tcW w:w="859" w:type="pct"/>
            <w:gridSpan w:val="2"/>
          </w:tcPr>
          <w:p w14:paraId="25534210" w14:textId="66A4D2AE" w:rsidR="009F1550" w:rsidRDefault="00195326" w:rsidP="009F1550">
            <w:pPr>
              <w:pStyle w:val="Subtitle"/>
              <w:rPr>
                <w:b w:val="0"/>
                <w:bCs w:val="0"/>
                <w:sz w:val="17"/>
              </w:rPr>
            </w:pPr>
            <w:r>
              <w:rPr>
                <w:b w:val="0"/>
                <w:bCs w:val="0"/>
                <w:sz w:val="17"/>
              </w:rPr>
              <w:t>20</w:t>
            </w:r>
            <w:r w:rsidR="005B2971">
              <w:rPr>
                <w:b w:val="0"/>
                <w:bCs w:val="0"/>
                <w:sz w:val="17"/>
              </w:rPr>
              <w:t>21</w:t>
            </w:r>
          </w:p>
        </w:tc>
        <w:tc>
          <w:tcPr>
            <w:tcW w:w="688" w:type="pct"/>
            <w:gridSpan w:val="2"/>
            <w:vAlign w:val="center"/>
          </w:tcPr>
          <w:p w14:paraId="061A2B45" w14:textId="77777777" w:rsidR="002872CF" w:rsidRDefault="001C6F2E" w:rsidP="001C6F2E">
            <w:pPr>
              <w:pStyle w:val="Subtitle"/>
              <w:rPr>
                <w:b w:val="0"/>
                <w:bCs w:val="0"/>
                <w:sz w:val="17"/>
              </w:rPr>
            </w:pPr>
            <w:r>
              <w:rPr>
                <w:b w:val="0"/>
                <w:bCs w:val="0"/>
                <w:sz w:val="17"/>
              </w:rPr>
              <w:t>ppm</w:t>
            </w:r>
          </w:p>
        </w:tc>
        <w:tc>
          <w:tcPr>
            <w:tcW w:w="458" w:type="pct"/>
            <w:gridSpan w:val="2"/>
            <w:vAlign w:val="center"/>
          </w:tcPr>
          <w:p w14:paraId="34FAA62C" w14:textId="77777777" w:rsidR="002872CF" w:rsidRDefault="002872CF" w:rsidP="002872CF">
            <w:pPr>
              <w:pStyle w:val="Subtitle"/>
              <w:rPr>
                <w:b w:val="0"/>
                <w:bCs w:val="0"/>
                <w:sz w:val="17"/>
              </w:rPr>
            </w:pPr>
            <w:r>
              <w:rPr>
                <w:b w:val="0"/>
                <w:bCs w:val="0"/>
                <w:sz w:val="17"/>
              </w:rPr>
              <w:t>1.3</w:t>
            </w:r>
          </w:p>
        </w:tc>
        <w:tc>
          <w:tcPr>
            <w:tcW w:w="503" w:type="pct"/>
            <w:vAlign w:val="center"/>
          </w:tcPr>
          <w:p w14:paraId="0EC5B0FE" w14:textId="3FC2FC29" w:rsidR="002872CF" w:rsidRDefault="00F567F5" w:rsidP="001C6F2E">
            <w:pPr>
              <w:pStyle w:val="Subtitle"/>
              <w:rPr>
                <w:b w:val="0"/>
                <w:bCs w:val="0"/>
                <w:sz w:val="17"/>
              </w:rPr>
            </w:pPr>
            <w:r>
              <w:rPr>
                <w:b w:val="0"/>
                <w:bCs w:val="0"/>
                <w:sz w:val="17"/>
              </w:rPr>
              <w:t>.</w:t>
            </w:r>
            <w:r w:rsidR="00195326">
              <w:rPr>
                <w:b w:val="0"/>
                <w:bCs w:val="0"/>
                <w:sz w:val="17"/>
              </w:rPr>
              <w:t>1</w:t>
            </w:r>
            <w:r w:rsidR="005B2971">
              <w:rPr>
                <w:b w:val="0"/>
                <w:bCs w:val="0"/>
                <w:sz w:val="17"/>
              </w:rPr>
              <w:t>19</w:t>
            </w:r>
          </w:p>
        </w:tc>
        <w:tc>
          <w:tcPr>
            <w:tcW w:w="586" w:type="pct"/>
            <w:gridSpan w:val="3"/>
            <w:vAlign w:val="center"/>
          </w:tcPr>
          <w:p w14:paraId="5123ACEE" w14:textId="77777777" w:rsidR="002872CF" w:rsidRDefault="00F567F5" w:rsidP="002872CF">
            <w:pPr>
              <w:pStyle w:val="Subtitle"/>
              <w:rPr>
                <w:b w:val="0"/>
                <w:bCs w:val="0"/>
                <w:sz w:val="17"/>
              </w:rPr>
            </w:pPr>
            <w:r>
              <w:rPr>
                <w:b w:val="0"/>
                <w:bCs w:val="0"/>
                <w:sz w:val="17"/>
              </w:rPr>
              <w:t>No</w:t>
            </w:r>
          </w:p>
        </w:tc>
        <w:tc>
          <w:tcPr>
            <w:tcW w:w="1205" w:type="pct"/>
            <w:gridSpan w:val="2"/>
            <w:shd w:val="clear" w:color="auto" w:fill="auto"/>
            <w:tcMar>
              <w:top w:w="86" w:type="dxa"/>
              <w:left w:w="115" w:type="dxa"/>
              <w:right w:w="115" w:type="dxa"/>
            </w:tcMar>
          </w:tcPr>
          <w:p w14:paraId="60AE0A30" w14:textId="77777777" w:rsidR="002872CF" w:rsidRPr="003565D9" w:rsidRDefault="002872CF" w:rsidP="002872CF">
            <w:pPr>
              <w:rPr>
                <w:rFonts w:ascii="Arial" w:hAnsi="Arial" w:cs="Arial"/>
                <w:b/>
                <w:bCs/>
                <w:sz w:val="17"/>
                <w:szCs w:val="17"/>
              </w:rPr>
            </w:pPr>
            <w:r w:rsidRPr="003565D9">
              <w:rPr>
                <w:rFonts w:ascii="Arial" w:hAnsi="Arial" w:cs="Arial"/>
                <w:bCs/>
                <w:sz w:val="17"/>
                <w:szCs w:val="17"/>
              </w:rPr>
              <w:t>Household plumbing corrosion</w:t>
            </w:r>
          </w:p>
        </w:tc>
      </w:tr>
    </w:tbl>
    <w:p w14:paraId="4B6D3BE6" w14:textId="77777777" w:rsidR="00E74DA0" w:rsidRDefault="00E74DA0" w:rsidP="002124FE">
      <w:pPr>
        <w:pStyle w:val="Subtitle"/>
        <w:jc w:val="both"/>
        <w:rPr>
          <w:sz w:val="18"/>
        </w:rPr>
      </w:pPr>
    </w:p>
    <w:p w14:paraId="389FBFDF" w14:textId="7262D3D5" w:rsidR="002124FE" w:rsidRDefault="002124FE" w:rsidP="002124FE">
      <w:pPr>
        <w:pStyle w:val="Subtitle"/>
        <w:jc w:val="both"/>
        <w:rPr>
          <w:sz w:val="18"/>
        </w:rPr>
      </w:pPr>
      <w:r>
        <w:rPr>
          <w:sz w:val="18"/>
        </w:rPr>
        <w:t>Definitions for Water Quality Data Table:</w:t>
      </w:r>
    </w:p>
    <w:p w14:paraId="63909544" w14:textId="77777777" w:rsidR="002124FE" w:rsidRPr="007747BA" w:rsidRDefault="002124FE" w:rsidP="002124FE">
      <w:pPr>
        <w:pStyle w:val="Subtitle"/>
        <w:jc w:val="both"/>
        <w:rPr>
          <w:b w:val="0"/>
          <w:bCs w:val="0"/>
          <w:sz w:val="16"/>
          <w:szCs w:val="16"/>
        </w:rPr>
      </w:pPr>
      <w:r w:rsidRPr="007747BA">
        <w:rPr>
          <w:sz w:val="16"/>
          <w:szCs w:val="16"/>
        </w:rPr>
        <w:t>Action Level</w:t>
      </w:r>
      <w:r w:rsidR="00337054" w:rsidRPr="007747BA">
        <w:rPr>
          <w:sz w:val="16"/>
          <w:szCs w:val="16"/>
        </w:rPr>
        <w:t xml:space="preserve"> (AL)</w:t>
      </w:r>
      <w:r w:rsidRPr="007747BA">
        <w:rPr>
          <w:sz w:val="16"/>
          <w:szCs w:val="16"/>
        </w:rPr>
        <w:t xml:space="preserve">: </w:t>
      </w:r>
      <w:r w:rsidRPr="007747BA">
        <w:rPr>
          <w:b w:val="0"/>
          <w:bCs w:val="0"/>
          <w:sz w:val="16"/>
          <w:szCs w:val="16"/>
        </w:rPr>
        <w:t>The concentration of a contaminant, which, if exceeded, triggers treatment or other requirements that a water system must follow.</w:t>
      </w:r>
    </w:p>
    <w:p w14:paraId="3CBB47F1" w14:textId="77777777" w:rsidR="002124FE" w:rsidRPr="007747BA" w:rsidRDefault="002124FE" w:rsidP="002124FE">
      <w:pPr>
        <w:pStyle w:val="Subtitle"/>
        <w:jc w:val="both"/>
        <w:rPr>
          <w:sz w:val="16"/>
          <w:szCs w:val="16"/>
        </w:rPr>
      </w:pPr>
    </w:p>
    <w:p w14:paraId="77C3B426" w14:textId="77777777" w:rsidR="002124FE" w:rsidRPr="007747BA" w:rsidRDefault="002124FE" w:rsidP="002124FE">
      <w:pPr>
        <w:pStyle w:val="Subtitle"/>
        <w:jc w:val="both"/>
        <w:rPr>
          <w:b w:val="0"/>
          <w:bCs w:val="0"/>
          <w:sz w:val="16"/>
          <w:szCs w:val="16"/>
        </w:rPr>
      </w:pPr>
      <w:r w:rsidRPr="007747BA">
        <w:rPr>
          <w:sz w:val="16"/>
          <w:szCs w:val="16"/>
        </w:rPr>
        <w:t>Maximum Contaminant Level (</w:t>
      </w:r>
      <w:smartTag w:uri="urn:schemas-microsoft-com:office:smarttags" w:element="stockticker">
        <w:r w:rsidRPr="007747BA">
          <w:rPr>
            <w:sz w:val="16"/>
            <w:szCs w:val="16"/>
          </w:rPr>
          <w:t>MCL</w:t>
        </w:r>
      </w:smartTag>
      <w:r w:rsidRPr="007747BA">
        <w:rPr>
          <w:sz w:val="16"/>
          <w:szCs w:val="16"/>
        </w:rPr>
        <w:t>):</w:t>
      </w:r>
      <w:r w:rsidRPr="007747BA">
        <w:rPr>
          <w:b w:val="0"/>
          <w:bCs w:val="0"/>
          <w:sz w:val="16"/>
          <w:szCs w:val="16"/>
        </w:rPr>
        <w:t xml:space="preserve">  The highest level of a contaminant that is allowed in drinking water.  </w:t>
      </w:r>
      <w:smartTag w:uri="urn:schemas-microsoft-com:office:smarttags" w:element="stockticker">
        <w:r w:rsidRPr="007747BA">
          <w:rPr>
            <w:b w:val="0"/>
            <w:bCs w:val="0"/>
            <w:sz w:val="16"/>
            <w:szCs w:val="16"/>
          </w:rPr>
          <w:t>MCL</w:t>
        </w:r>
      </w:smartTag>
      <w:r w:rsidRPr="007747BA">
        <w:rPr>
          <w:b w:val="0"/>
          <w:bCs w:val="0"/>
          <w:sz w:val="16"/>
          <w:szCs w:val="16"/>
        </w:rPr>
        <w:t>’s are set as close to the MCLG’s as feasible using the best available treatment technology.</w:t>
      </w:r>
    </w:p>
    <w:p w14:paraId="29E32093" w14:textId="77777777" w:rsidR="002124FE" w:rsidRPr="007747BA" w:rsidRDefault="002124FE" w:rsidP="002124FE">
      <w:pPr>
        <w:pStyle w:val="Subtitle"/>
        <w:jc w:val="both"/>
        <w:rPr>
          <w:b w:val="0"/>
          <w:bCs w:val="0"/>
          <w:sz w:val="16"/>
          <w:szCs w:val="16"/>
        </w:rPr>
      </w:pPr>
    </w:p>
    <w:p w14:paraId="09656A2B" w14:textId="77777777" w:rsidR="00285078" w:rsidRPr="007747BA" w:rsidRDefault="002124FE" w:rsidP="00285078">
      <w:pPr>
        <w:pStyle w:val="Subtitle"/>
        <w:jc w:val="both"/>
        <w:rPr>
          <w:b w:val="0"/>
          <w:bCs w:val="0"/>
          <w:sz w:val="16"/>
          <w:szCs w:val="16"/>
        </w:rPr>
      </w:pPr>
      <w:r w:rsidRPr="007747BA">
        <w:rPr>
          <w:sz w:val="16"/>
          <w:szCs w:val="16"/>
        </w:rPr>
        <w:t>Maximum Contaminant Level Goal (MCLG):</w:t>
      </w:r>
      <w:r w:rsidRPr="007747BA">
        <w:rPr>
          <w:b w:val="0"/>
          <w:bCs w:val="0"/>
          <w:sz w:val="16"/>
          <w:szCs w:val="16"/>
        </w:rPr>
        <w:t xml:space="preserve">  The level of a contaminant in drinking water below which there is no known or expected risk to health.  MCLG’s allow for a margin of safety.</w:t>
      </w:r>
    </w:p>
    <w:p w14:paraId="12A6A108" w14:textId="77777777" w:rsidR="00285078" w:rsidRPr="007747BA" w:rsidRDefault="00285078" w:rsidP="00285078">
      <w:pPr>
        <w:pStyle w:val="Subtitle"/>
        <w:jc w:val="both"/>
        <w:rPr>
          <w:b w:val="0"/>
          <w:bCs w:val="0"/>
          <w:sz w:val="16"/>
          <w:szCs w:val="16"/>
        </w:rPr>
      </w:pPr>
      <w:r w:rsidRPr="007747BA">
        <w:rPr>
          <w:b w:val="0"/>
          <w:bCs w:val="0"/>
          <w:sz w:val="16"/>
          <w:szCs w:val="16"/>
        </w:rPr>
        <w:tab/>
      </w:r>
      <w:r w:rsidRPr="007747BA">
        <w:rPr>
          <w:b w:val="0"/>
          <w:bCs w:val="0"/>
          <w:sz w:val="16"/>
          <w:szCs w:val="16"/>
        </w:rPr>
        <w:tab/>
      </w:r>
    </w:p>
    <w:p w14:paraId="1D7C663B" w14:textId="77777777" w:rsidR="00285078" w:rsidRPr="007747BA" w:rsidRDefault="00285078" w:rsidP="00285078">
      <w:pPr>
        <w:pStyle w:val="Subtitle"/>
        <w:jc w:val="both"/>
        <w:rPr>
          <w:b w:val="0"/>
          <w:bCs w:val="0"/>
          <w:sz w:val="16"/>
          <w:szCs w:val="16"/>
        </w:rPr>
      </w:pPr>
      <w:r w:rsidRPr="007747BA">
        <w:rPr>
          <w:bCs w:val="0"/>
          <w:sz w:val="16"/>
          <w:szCs w:val="16"/>
        </w:rPr>
        <w:t>Milligram per liter (mg/l):</w:t>
      </w:r>
      <w:r w:rsidR="000202E6" w:rsidRPr="007747BA">
        <w:rPr>
          <w:b w:val="0"/>
          <w:bCs w:val="0"/>
          <w:sz w:val="16"/>
          <w:szCs w:val="16"/>
        </w:rPr>
        <w:t xml:space="preserve">  Equals part per million</w:t>
      </w:r>
      <w:r w:rsidRPr="007747BA">
        <w:rPr>
          <w:b w:val="0"/>
          <w:bCs w:val="0"/>
          <w:sz w:val="16"/>
          <w:szCs w:val="16"/>
        </w:rPr>
        <w:tab/>
      </w:r>
      <w:r w:rsidRPr="007747BA">
        <w:rPr>
          <w:b w:val="0"/>
          <w:bCs w:val="0"/>
          <w:sz w:val="16"/>
          <w:szCs w:val="16"/>
        </w:rPr>
        <w:tab/>
      </w:r>
      <w:r w:rsidRPr="007747BA">
        <w:rPr>
          <w:b w:val="0"/>
          <w:bCs w:val="0"/>
          <w:sz w:val="16"/>
          <w:szCs w:val="16"/>
        </w:rPr>
        <w:tab/>
      </w:r>
      <w:r w:rsidR="000202E6" w:rsidRPr="007747BA">
        <w:rPr>
          <w:b w:val="0"/>
          <w:bCs w:val="0"/>
          <w:sz w:val="16"/>
          <w:szCs w:val="16"/>
        </w:rPr>
        <w:tab/>
      </w:r>
      <w:r w:rsidRPr="007747BA">
        <w:rPr>
          <w:sz w:val="16"/>
          <w:szCs w:val="16"/>
        </w:rPr>
        <w:t>Parts per billion (ppb):</w:t>
      </w:r>
      <w:r w:rsidRPr="007747BA">
        <w:rPr>
          <w:b w:val="0"/>
          <w:bCs w:val="0"/>
          <w:sz w:val="16"/>
          <w:szCs w:val="16"/>
        </w:rPr>
        <w:t xml:space="preserve">  One part per billion.</w:t>
      </w:r>
    </w:p>
    <w:p w14:paraId="486AB35C" w14:textId="77777777" w:rsidR="002124FE" w:rsidRPr="007747BA" w:rsidRDefault="00285078" w:rsidP="00285078">
      <w:pPr>
        <w:pStyle w:val="Subtitle"/>
        <w:jc w:val="both"/>
        <w:rPr>
          <w:b w:val="0"/>
          <w:bCs w:val="0"/>
          <w:sz w:val="16"/>
          <w:szCs w:val="16"/>
        </w:rPr>
      </w:pPr>
      <w:r w:rsidRPr="007747BA">
        <w:rPr>
          <w:sz w:val="16"/>
          <w:szCs w:val="16"/>
        </w:rPr>
        <w:t>Picocuries per liter (pCi/L):</w:t>
      </w:r>
      <w:r w:rsidRPr="007747BA">
        <w:rPr>
          <w:b w:val="0"/>
          <w:bCs w:val="0"/>
          <w:sz w:val="16"/>
          <w:szCs w:val="16"/>
        </w:rPr>
        <w:t xml:space="preserve">  Measurement of radioactivity.</w:t>
      </w:r>
      <w:r w:rsidRPr="007747BA">
        <w:rPr>
          <w:sz w:val="16"/>
          <w:szCs w:val="16"/>
        </w:rPr>
        <w:tab/>
      </w:r>
      <w:r w:rsidRPr="007747BA">
        <w:rPr>
          <w:sz w:val="16"/>
          <w:szCs w:val="16"/>
        </w:rPr>
        <w:tab/>
      </w:r>
      <w:r w:rsidRPr="007747BA">
        <w:rPr>
          <w:sz w:val="16"/>
          <w:szCs w:val="16"/>
        </w:rPr>
        <w:tab/>
        <w:t>Parts per million (ppm):</w:t>
      </w:r>
      <w:r w:rsidRPr="007747BA">
        <w:rPr>
          <w:b w:val="0"/>
          <w:bCs w:val="0"/>
          <w:sz w:val="16"/>
          <w:szCs w:val="16"/>
        </w:rPr>
        <w:t xml:space="preserve">  One part per million</w:t>
      </w:r>
    </w:p>
    <w:p w14:paraId="406FA6AA" w14:textId="29A90132" w:rsidR="002124FE" w:rsidRPr="007747BA" w:rsidRDefault="002124FE" w:rsidP="002124FE">
      <w:pPr>
        <w:pStyle w:val="Subtitle"/>
        <w:jc w:val="both"/>
        <w:rPr>
          <w:b w:val="0"/>
          <w:bCs w:val="0"/>
          <w:sz w:val="16"/>
          <w:szCs w:val="16"/>
        </w:rPr>
      </w:pPr>
      <w:r w:rsidRPr="007747BA">
        <w:rPr>
          <w:sz w:val="16"/>
          <w:szCs w:val="16"/>
        </w:rPr>
        <w:t>Not Applicable (n/a):</w:t>
      </w:r>
      <w:r w:rsidRPr="007747BA">
        <w:rPr>
          <w:b w:val="0"/>
          <w:bCs w:val="0"/>
          <w:sz w:val="16"/>
          <w:szCs w:val="16"/>
        </w:rPr>
        <w:t xml:space="preserve">  No MCLG has been established for these contaminants.</w:t>
      </w:r>
      <w:r w:rsidR="000202E6" w:rsidRPr="007747BA">
        <w:rPr>
          <w:b w:val="0"/>
          <w:bCs w:val="0"/>
          <w:sz w:val="16"/>
          <w:szCs w:val="16"/>
        </w:rPr>
        <w:tab/>
      </w:r>
      <w:r w:rsidR="000202E6" w:rsidRPr="007747BA">
        <w:rPr>
          <w:bCs w:val="0"/>
          <w:sz w:val="16"/>
          <w:szCs w:val="16"/>
        </w:rPr>
        <w:t>Micrograms per liter (ug/l):</w:t>
      </w:r>
      <w:r w:rsidR="000202E6" w:rsidRPr="007747BA">
        <w:rPr>
          <w:b w:val="0"/>
          <w:bCs w:val="0"/>
          <w:sz w:val="16"/>
          <w:szCs w:val="16"/>
        </w:rPr>
        <w:t xml:space="preserve">  Equals part per </w:t>
      </w:r>
      <w:r w:rsidR="00BE3909" w:rsidRPr="007747BA">
        <w:rPr>
          <w:b w:val="0"/>
          <w:bCs w:val="0"/>
          <w:sz w:val="16"/>
          <w:szCs w:val="16"/>
        </w:rPr>
        <w:t>billion.</w:t>
      </w:r>
    </w:p>
    <w:p w14:paraId="1659A439" w14:textId="4FA124B9" w:rsidR="002124FE" w:rsidRDefault="007B3DCE" w:rsidP="002124FE">
      <w:pPr>
        <w:pStyle w:val="Subtitle"/>
        <w:jc w:val="both"/>
        <w:rPr>
          <w:b w:val="0"/>
          <w:bCs w:val="0"/>
          <w:sz w:val="17"/>
        </w:rPr>
      </w:pPr>
      <w:r w:rsidRPr="007747BA">
        <w:rPr>
          <w:bCs w:val="0"/>
          <w:sz w:val="16"/>
          <w:szCs w:val="16"/>
        </w:rPr>
        <w:t>Parts per trillion (ppt):</w:t>
      </w:r>
      <w:r w:rsidRPr="007747BA">
        <w:rPr>
          <w:b w:val="0"/>
          <w:bCs w:val="0"/>
          <w:sz w:val="16"/>
          <w:szCs w:val="16"/>
        </w:rPr>
        <w:t xml:space="preserve"> nanograms per liter (ng/L)</w:t>
      </w:r>
      <w:r w:rsidRPr="007747BA">
        <w:rPr>
          <w:b w:val="0"/>
          <w:bCs w:val="0"/>
          <w:sz w:val="16"/>
          <w:szCs w:val="16"/>
        </w:rPr>
        <w:tab/>
      </w:r>
      <w:r w:rsidRPr="007747BA">
        <w:rPr>
          <w:b w:val="0"/>
          <w:bCs w:val="0"/>
          <w:sz w:val="16"/>
          <w:szCs w:val="16"/>
        </w:rPr>
        <w:tab/>
      </w:r>
      <w:r w:rsidRPr="007747BA">
        <w:rPr>
          <w:b w:val="0"/>
          <w:bCs w:val="0"/>
          <w:sz w:val="16"/>
          <w:szCs w:val="16"/>
        </w:rPr>
        <w:tab/>
      </w:r>
      <w:r w:rsidRPr="007747BA">
        <w:rPr>
          <w:b w:val="0"/>
          <w:bCs w:val="0"/>
          <w:sz w:val="16"/>
          <w:szCs w:val="16"/>
        </w:rPr>
        <w:tab/>
      </w:r>
      <w:r w:rsidRPr="007747BA">
        <w:rPr>
          <w:bCs w:val="0"/>
          <w:sz w:val="16"/>
          <w:szCs w:val="16"/>
        </w:rPr>
        <w:t xml:space="preserve">Parts per </w:t>
      </w:r>
      <w:r w:rsidR="00D55311" w:rsidRPr="007747BA">
        <w:rPr>
          <w:bCs w:val="0"/>
          <w:sz w:val="16"/>
          <w:szCs w:val="16"/>
        </w:rPr>
        <w:t>quadrillion</w:t>
      </w:r>
      <w:r w:rsidRPr="007747BA">
        <w:rPr>
          <w:bCs w:val="0"/>
          <w:sz w:val="16"/>
          <w:szCs w:val="16"/>
        </w:rPr>
        <w:t xml:space="preserve"> (ppq): </w:t>
      </w:r>
      <w:r w:rsidRPr="007747BA">
        <w:rPr>
          <w:b w:val="0"/>
          <w:bCs w:val="0"/>
          <w:sz w:val="16"/>
          <w:szCs w:val="16"/>
        </w:rPr>
        <w:t>pictograms per liter (pg</w:t>
      </w:r>
      <w:r>
        <w:rPr>
          <w:b w:val="0"/>
          <w:bCs w:val="0"/>
          <w:sz w:val="17"/>
        </w:rPr>
        <w:t>/L)</w:t>
      </w:r>
    </w:p>
    <w:p w14:paraId="07FDD7BB" w14:textId="77777777" w:rsidR="001346D1" w:rsidRDefault="001346D1" w:rsidP="002124FE">
      <w:pPr>
        <w:pStyle w:val="Subtitle"/>
        <w:jc w:val="both"/>
        <w:rPr>
          <w:b w:val="0"/>
          <w:bCs w:val="0"/>
          <w:sz w:val="17"/>
        </w:rPr>
      </w:pPr>
    </w:p>
    <w:p w14:paraId="3049DD2D" w14:textId="39F34B84" w:rsidR="001346D1" w:rsidRDefault="001346D1" w:rsidP="002124FE">
      <w:pPr>
        <w:pStyle w:val="Subtitle"/>
        <w:jc w:val="both"/>
        <w:rPr>
          <w:bCs w:val="0"/>
          <w:sz w:val="17"/>
        </w:rPr>
      </w:pPr>
      <w:r w:rsidRPr="001346D1">
        <w:rPr>
          <w:bCs w:val="0"/>
          <w:sz w:val="17"/>
        </w:rPr>
        <w:t xml:space="preserve">One ppb = one ounce in 7,350,000 gallons of water      </w:t>
      </w:r>
      <w:r w:rsidRPr="001346D1">
        <w:rPr>
          <w:bCs w:val="0"/>
          <w:sz w:val="17"/>
        </w:rPr>
        <w:tab/>
      </w:r>
      <w:r>
        <w:rPr>
          <w:bCs w:val="0"/>
          <w:sz w:val="17"/>
        </w:rPr>
        <w:tab/>
      </w:r>
      <w:r w:rsidRPr="001346D1">
        <w:rPr>
          <w:bCs w:val="0"/>
          <w:sz w:val="17"/>
        </w:rPr>
        <w:t>One ppm = one ounce in 7,350 gallons of water</w:t>
      </w:r>
    </w:p>
    <w:p w14:paraId="45A4E464" w14:textId="61DA9735" w:rsidR="00677E5B" w:rsidRDefault="00677E5B" w:rsidP="002124FE">
      <w:pPr>
        <w:pStyle w:val="Subtitle"/>
        <w:jc w:val="both"/>
        <w:rPr>
          <w:bCs w:val="0"/>
          <w:sz w:val="17"/>
        </w:rPr>
      </w:pPr>
    </w:p>
    <w:p w14:paraId="38140425" w14:textId="71954832" w:rsidR="00EB005A" w:rsidRPr="003565D9" w:rsidRDefault="00EB005A" w:rsidP="003565D9">
      <w:pPr>
        <w:pStyle w:val="Subtitle"/>
        <w:jc w:val="left"/>
        <w:rPr>
          <w:sz w:val="32"/>
          <w:szCs w:val="32"/>
          <w:vertAlign w:val="superscript"/>
        </w:rPr>
      </w:pPr>
      <w:r w:rsidRPr="003565D9">
        <w:rPr>
          <w:sz w:val="32"/>
          <w:szCs w:val="32"/>
          <w:highlight w:val="yellow"/>
          <w:vertAlign w:val="superscript"/>
        </w:rPr>
        <w:t xml:space="preserve">Seelyville Water </w:t>
      </w:r>
      <w:r w:rsidR="00EA2837" w:rsidRPr="003565D9">
        <w:rPr>
          <w:sz w:val="32"/>
          <w:szCs w:val="32"/>
          <w:highlight w:val="yellow"/>
          <w:vertAlign w:val="superscript"/>
        </w:rPr>
        <w:t>u</w:t>
      </w:r>
      <w:r w:rsidRPr="003565D9">
        <w:rPr>
          <w:sz w:val="32"/>
          <w:szCs w:val="32"/>
          <w:highlight w:val="yellow"/>
          <w:vertAlign w:val="superscript"/>
        </w:rPr>
        <w:t>ses Nix</w:t>
      </w:r>
      <w:r w:rsidR="00415F82" w:rsidRPr="003565D9">
        <w:rPr>
          <w:sz w:val="32"/>
          <w:szCs w:val="32"/>
          <w:highlight w:val="yellow"/>
          <w:vertAlign w:val="superscript"/>
        </w:rPr>
        <w:t>le</w:t>
      </w:r>
      <w:r w:rsidRPr="003565D9">
        <w:rPr>
          <w:sz w:val="32"/>
          <w:szCs w:val="32"/>
          <w:highlight w:val="yellow"/>
          <w:vertAlign w:val="superscript"/>
        </w:rPr>
        <w:t xml:space="preserve"> </w:t>
      </w:r>
      <w:r w:rsidR="00D553DC" w:rsidRPr="003565D9">
        <w:rPr>
          <w:sz w:val="32"/>
          <w:szCs w:val="32"/>
          <w:highlight w:val="yellow"/>
          <w:vertAlign w:val="superscript"/>
        </w:rPr>
        <w:t xml:space="preserve">text alerts </w:t>
      </w:r>
      <w:r w:rsidRPr="003565D9">
        <w:rPr>
          <w:sz w:val="32"/>
          <w:szCs w:val="32"/>
          <w:highlight w:val="yellow"/>
          <w:vertAlign w:val="superscript"/>
        </w:rPr>
        <w:t xml:space="preserve">to provide important information about our water. This will be information such as </w:t>
      </w:r>
      <w:r w:rsidR="00D55311" w:rsidRPr="003565D9">
        <w:rPr>
          <w:sz w:val="32"/>
          <w:szCs w:val="32"/>
          <w:highlight w:val="yellow"/>
          <w:vertAlign w:val="superscript"/>
        </w:rPr>
        <w:t xml:space="preserve">water </w:t>
      </w:r>
      <w:r w:rsidRPr="003565D9">
        <w:rPr>
          <w:sz w:val="32"/>
          <w:szCs w:val="32"/>
          <w:highlight w:val="yellow"/>
          <w:vertAlign w:val="superscript"/>
        </w:rPr>
        <w:t xml:space="preserve">main breaks or boil </w:t>
      </w:r>
      <w:r w:rsidR="00D55311" w:rsidRPr="003565D9">
        <w:rPr>
          <w:sz w:val="32"/>
          <w:szCs w:val="32"/>
          <w:highlight w:val="yellow"/>
          <w:vertAlign w:val="superscript"/>
        </w:rPr>
        <w:t>advisories</w:t>
      </w:r>
      <w:r w:rsidRPr="003565D9">
        <w:rPr>
          <w:sz w:val="32"/>
          <w:szCs w:val="32"/>
          <w:highlight w:val="yellow"/>
          <w:vertAlign w:val="superscript"/>
        </w:rPr>
        <w:t>. Text</w:t>
      </w:r>
      <w:r w:rsidR="00415F82" w:rsidRPr="003565D9">
        <w:rPr>
          <w:sz w:val="32"/>
          <w:szCs w:val="32"/>
          <w:highlight w:val="yellow"/>
          <w:vertAlign w:val="superscript"/>
        </w:rPr>
        <w:t xml:space="preserve"> “seelyvilleww”</w:t>
      </w:r>
      <w:r w:rsidRPr="003565D9">
        <w:rPr>
          <w:sz w:val="32"/>
          <w:szCs w:val="32"/>
          <w:highlight w:val="yellow"/>
          <w:vertAlign w:val="superscript"/>
        </w:rPr>
        <w:t xml:space="preserve"> to 888777</w:t>
      </w:r>
      <w:r w:rsidR="00174A5B" w:rsidRPr="003565D9">
        <w:rPr>
          <w:sz w:val="32"/>
          <w:szCs w:val="32"/>
          <w:highlight w:val="yellow"/>
          <w:vertAlign w:val="superscript"/>
        </w:rPr>
        <w:t xml:space="preserve"> to subscribe</w:t>
      </w:r>
      <w:r w:rsidR="0008582D" w:rsidRPr="003565D9">
        <w:rPr>
          <w:sz w:val="32"/>
          <w:szCs w:val="32"/>
          <w:highlight w:val="yellow"/>
          <w:vertAlign w:val="superscript"/>
        </w:rPr>
        <w:t>,</w:t>
      </w:r>
      <w:r w:rsidRPr="003565D9">
        <w:rPr>
          <w:sz w:val="32"/>
          <w:szCs w:val="32"/>
          <w:highlight w:val="yellow"/>
          <w:vertAlign w:val="superscript"/>
        </w:rPr>
        <w:t xml:space="preserve"> </w:t>
      </w:r>
      <w:r w:rsidR="00415F82" w:rsidRPr="003565D9">
        <w:rPr>
          <w:sz w:val="32"/>
          <w:szCs w:val="32"/>
          <w:highlight w:val="yellow"/>
          <w:vertAlign w:val="superscript"/>
        </w:rPr>
        <w:t xml:space="preserve">or </w:t>
      </w:r>
      <w:r w:rsidR="005B2971" w:rsidRPr="003565D9">
        <w:rPr>
          <w:sz w:val="32"/>
          <w:szCs w:val="32"/>
          <w:highlight w:val="yellow"/>
          <w:vertAlign w:val="superscript"/>
        </w:rPr>
        <w:t>sign up for email or text notification at www.seelyville-in.gov</w:t>
      </w:r>
      <w:r w:rsidRPr="003565D9">
        <w:rPr>
          <w:sz w:val="32"/>
          <w:szCs w:val="32"/>
          <w:highlight w:val="yellow"/>
          <w:vertAlign w:val="superscript"/>
        </w:rPr>
        <w:t>.</w:t>
      </w:r>
      <w:r w:rsidRPr="003565D9">
        <w:rPr>
          <w:sz w:val="32"/>
          <w:szCs w:val="32"/>
          <w:vertAlign w:val="superscript"/>
        </w:rPr>
        <w:t xml:space="preserve"> </w:t>
      </w:r>
    </w:p>
    <w:p w14:paraId="42CA075A" w14:textId="77777777" w:rsidR="00B66CBA" w:rsidRDefault="00B66CBA">
      <w:pPr>
        <w:pStyle w:val="Subtitle"/>
        <w:jc w:val="both"/>
        <w:rPr>
          <w:b w:val="0"/>
          <w:bCs w:val="0"/>
          <w:sz w:val="24"/>
        </w:rPr>
      </w:pPr>
    </w:p>
    <w:p w14:paraId="5B88D385" w14:textId="77777777" w:rsidR="00B66CBA" w:rsidRDefault="00B66CBA">
      <w:pPr>
        <w:pStyle w:val="Subtitle"/>
        <w:jc w:val="both"/>
        <w:rPr>
          <w:b w:val="0"/>
          <w:bCs w:val="0"/>
          <w:sz w:val="24"/>
        </w:rPr>
      </w:pPr>
    </w:p>
    <w:p w14:paraId="2B278EA0" w14:textId="792635F4" w:rsidR="007D1829" w:rsidRDefault="007D1829">
      <w:pPr>
        <w:pStyle w:val="Subtitle"/>
        <w:jc w:val="both"/>
        <w:rPr>
          <w:b w:val="0"/>
          <w:bCs w:val="0"/>
          <w:sz w:val="24"/>
        </w:rPr>
      </w:pPr>
    </w:p>
    <w:p w14:paraId="27976CE3" w14:textId="77777777" w:rsidR="007D1829" w:rsidRDefault="007D1829">
      <w:pPr>
        <w:pStyle w:val="Subtitle"/>
        <w:jc w:val="both"/>
        <w:rPr>
          <w:b w:val="0"/>
          <w:bCs w:val="0"/>
          <w:sz w:val="24"/>
        </w:rPr>
      </w:pPr>
    </w:p>
    <w:p w14:paraId="7739155B" w14:textId="77777777" w:rsidR="00727048" w:rsidRDefault="00727048">
      <w:pPr>
        <w:pStyle w:val="Subtitle"/>
        <w:jc w:val="both"/>
        <w:rPr>
          <w:b w:val="0"/>
          <w:bCs w:val="0"/>
          <w:sz w:val="24"/>
        </w:rPr>
      </w:pPr>
    </w:p>
    <w:p w14:paraId="63F53C8B" w14:textId="77777777" w:rsidR="00727048" w:rsidRDefault="00727048">
      <w:pPr>
        <w:pStyle w:val="Subtitle"/>
        <w:jc w:val="both"/>
        <w:rPr>
          <w:b w:val="0"/>
          <w:bCs w:val="0"/>
          <w:sz w:val="24"/>
        </w:rPr>
      </w:pPr>
    </w:p>
    <w:p w14:paraId="52207D55" w14:textId="77777777" w:rsidR="00727048" w:rsidRDefault="00727048">
      <w:pPr>
        <w:pStyle w:val="Subtitle"/>
        <w:jc w:val="both"/>
        <w:rPr>
          <w:b w:val="0"/>
          <w:bCs w:val="0"/>
          <w:sz w:val="24"/>
        </w:rPr>
      </w:pPr>
    </w:p>
    <w:p w14:paraId="437501BE" w14:textId="06C1331E" w:rsidR="007D1829" w:rsidRDefault="00C0703A" w:rsidP="00D20B36">
      <w:pPr>
        <w:pStyle w:val="Subtitle"/>
        <w:ind w:left="7560" w:hanging="2520"/>
        <w:jc w:val="both"/>
        <w:rPr>
          <w:b w:val="0"/>
          <w:bCs w:val="0"/>
          <w:noProof/>
          <w:sz w:val="24"/>
        </w:rPr>
      </w:pPr>
      <w:r>
        <w:rPr>
          <w:b w:val="0"/>
          <w:bCs w:val="0"/>
          <w:sz w:val="24"/>
        </w:rPr>
        <w:t xml:space="preserve">                          </w:t>
      </w:r>
      <w:r w:rsidR="003F6775">
        <w:rPr>
          <w:b w:val="0"/>
          <w:bCs w:val="0"/>
          <w:sz w:val="24"/>
        </w:rPr>
        <w:t xml:space="preserve">                                      </w:t>
      </w:r>
    </w:p>
    <w:p w14:paraId="79E01131" w14:textId="62E36CCA" w:rsidR="00126CD3" w:rsidRPr="00126CD3" w:rsidRDefault="00126CD3" w:rsidP="00126CD3"/>
    <w:p w14:paraId="4268AFA2" w14:textId="45269F3C" w:rsidR="00126CD3" w:rsidRPr="00126CD3" w:rsidRDefault="00126CD3" w:rsidP="00126CD3"/>
    <w:p w14:paraId="75B7A247" w14:textId="20D963B3" w:rsidR="00126CD3" w:rsidRDefault="00126CD3" w:rsidP="00126CD3">
      <w:pPr>
        <w:rPr>
          <w:rFonts w:ascii="Arial" w:hAnsi="Arial" w:cs="Arial"/>
          <w:noProof/>
        </w:rPr>
      </w:pPr>
    </w:p>
    <w:p w14:paraId="10F978BF" w14:textId="77777777" w:rsidR="001F2156" w:rsidRDefault="001F2156" w:rsidP="00A77AB1">
      <w:pPr>
        <w:tabs>
          <w:tab w:val="left" w:pos="8415"/>
        </w:tabs>
        <w:ind w:left="7200"/>
      </w:pPr>
    </w:p>
    <w:p w14:paraId="239AA00E" w14:textId="77777777" w:rsidR="001F2156" w:rsidRDefault="001F2156" w:rsidP="00A77AB1">
      <w:pPr>
        <w:tabs>
          <w:tab w:val="left" w:pos="8415"/>
        </w:tabs>
        <w:ind w:left="7200"/>
      </w:pPr>
    </w:p>
    <w:p w14:paraId="225453D1" w14:textId="77777777" w:rsidR="001F2156" w:rsidRDefault="001F2156" w:rsidP="00A77AB1">
      <w:pPr>
        <w:tabs>
          <w:tab w:val="left" w:pos="8415"/>
        </w:tabs>
        <w:ind w:left="7200"/>
      </w:pPr>
    </w:p>
    <w:p w14:paraId="290312AC" w14:textId="77777777" w:rsidR="001F2156" w:rsidRDefault="001F2156" w:rsidP="00A77AB1">
      <w:pPr>
        <w:tabs>
          <w:tab w:val="left" w:pos="8415"/>
        </w:tabs>
        <w:ind w:left="7200"/>
      </w:pPr>
    </w:p>
    <w:p w14:paraId="182A541F" w14:textId="77777777" w:rsidR="001F2156" w:rsidRDefault="001F2156" w:rsidP="00A77AB1">
      <w:pPr>
        <w:tabs>
          <w:tab w:val="left" w:pos="8415"/>
        </w:tabs>
        <w:ind w:left="7200"/>
      </w:pPr>
    </w:p>
    <w:p w14:paraId="6BC86DAC" w14:textId="77777777" w:rsidR="001F2156" w:rsidRDefault="001F2156" w:rsidP="00A77AB1">
      <w:pPr>
        <w:tabs>
          <w:tab w:val="left" w:pos="8415"/>
        </w:tabs>
        <w:ind w:left="7200"/>
      </w:pPr>
    </w:p>
    <w:p w14:paraId="20DD29B6" w14:textId="77777777" w:rsidR="001F2156" w:rsidRDefault="001F2156" w:rsidP="00A77AB1">
      <w:pPr>
        <w:tabs>
          <w:tab w:val="left" w:pos="8415"/>
        </w:tabs>
        <w:ind w:left="7200"/>
      </w:pPr>
    </w:p>
    <w:p w14:paraId="14C2A7CD" w14:textId="77777777" w:rsidR="001F2156" w:rsidRDefault="001F2156" w:rsidP="00A77AB1">
      <w:pPr>
        <w:tabs>
          <w:tab w:val="left" w:pos="8415"/>
        </w:tabs>
        <w:ind w:left="7200"/>
      </w:pPr>
    </w:p>
    <w:p w14:paraId="0738771C" w14:textId="77777777" w:rsidR="001F2156" w:rsidRDefault="001F2156" w:rsidP="00A77AB1">
      <w:pPr>
        <w:tabs>
          <w:tab w:val="left" w:pos="8415"/>
        </w:tabs>
        <w:ind w:left="7200"/>
      </w:pPr>
    </w:p>
    <w:p w14:paraId="144F6ACF" w14:textId="77777777" w:rsidR="001F2156" w:rsidRDefault="001F2156" w:rsidP="00A77AB1">
      <w:pPr>
        <w:tabs>
          <w:tab w:val="left" w:pos="8415"/>
        </w:tabs>
        <w:ind w:left="7200"/>
      </w:pPr>
    </w:p>
    <w:p w14:paraId="247B67EA" w14:textId="77777777" w:rsidR="001F2156" w:rsidRDefault="001F2156" w:rsidP="00A77AB1">
      <w:pPr>
        <w:tabs>
          <w:tab w:val="left" w:pos="8415"/>
        </w:tabs>
        <w:ind w:left="7200"/>
      </w:pPr>
    </w:p>
    <w:p w14:paraId="2CFBE8A6" w14:textId="77777777" w:rsidR="001F2156" w:rsidRDefault="001F2156" w:rsidP="00A77AB1">
      <w:pPr>
        <w:tabs>
          <w:tab w:val="left" w:pos="8415"/>
        </w:tabs>
        <w:ind w:left="7200"/>
      </w:pPr>
    </w:p>
    <w:p w14:paraId="4ED27EB4" w14:textId="2D4E3960" w:rsidR="00126CD3" w:rsidRPr="00126CD3" w:rsidRDefault="00126CD3" w:rsidP="00A77AB1">
      <w:pPr>
        <w:tabs>
          <w:tab w:val="left" w:pos="8415"/>
        </w:tabs>
        <w:ind w:left="7200"/>
      </w:pPr>
      <w:r>
        <w:tab/>
      </w:r>
      <w:r w:rsidR="00A77AB1" w:rsidRPr="00714DA4">
        <w:rPr>
          <w:rFonts w:ascii="Arial" w:hAnsi="Arial" w:cs="Arial"/>
          <w:b/>
          <w:bCs/>
          <w:noProof/>
        </w:rPr>
        <w:drawing>
          <wp:inline distT="0" distB="0" distL="0" distR="0" wp14:anchorId="32DD3539" wp14:editId="667DD43D">
            <wp:extent cx="2195513" cy="652720"/>
            <wp:effectExtent l="0" t="0" r="0" b="0"/>
            <wp:docPr id="1" name="Picture 10" descr="return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ddress"/>
                    <pic:cNvPicPr>
                      <a:picLocks noChangeAspect="1" noChangeArrowheads="1"/>
                    </pic:cNvPicPr>
                  </pic:nvPicPr>
                  <pic:blipFill>
                    <a:blip r:embed="rId9" cstate="print"/>
                    <a:srcRect/>
                    <a:stretch>
                      <a:fillRect/>
                    </a:stretch>
                  </pic:blipFill>
                  <pic:spPr bwMode="auto">
                    <a:xfrm>
                      <a:off x="0" y="0"/>
                      <a:ext cx="2219120" cy="659738"/>
                    </a:xfrm>
                    <a:prstGeom prst="rect">
                      <a:avLst/>
                    </a:prstGeom>
                    <a:noFill/>
                    <a:ln w="9525">
                      <a:noFill/>
                      <a:miter lim="800000"/>
                      <a:headEnd/>
                      <a:tailEnd/>
                    </a:ln>
                  </pic:spPr>
                </pic:pic>
              </a:graphicData>
            </a:graphic>
          </wp:inline>
        </w:drawing>
      </w:r>
    </w:p>
    <w:sectPr w:rsidR="00126CD3" w:rsidRPr="00126CD3" w:rsidSect="002C1093">
      <w:pgSz w:w="12240" w:h="20160" w:code="5"/>
      <w:pgMar w:top="288"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BC"/>
    <w:rsid w:val="00016461"/>
    <w:rsid w:val="000202E6"/>
    <w:rsid w:val="00054DF4"/>
    <w:rsid w:val="0007428F"/>
    <w:rsid w:val="0008446A"/>
    <w:rsid w:val="0008582D"/>
    <w:rsid w:val="00086830"/>
    <w:rsid w:val="000B7148"/>
    <w:rsid w:val="000C0C3F"/>
    <w:rsid w:val="00101FEC"/>
    <w:rsid w:val="00103041"/>
    <w:rsid w:val="00113579"/>
    <w:rsid w:val="00126CD3"/>
    <w:rsid w:val="00132C86"/>
    <w:rsid w:val="001346D1"/>
    <w:rsid w:val="00174A5B"/>
    <w:rsid w:val="00195326"/>
    <w:rsid w:val="001C6F2E"/>
    <w:rsid w:val="001D370D"/>
    <w:rsid w:val="001F2156"/>
    <w:rsid w:val="001F5F97"/>
    <w:rsid w:val="002012AF"/>
    <w:rsid w:val="002124FE"/>
    <w:rsid w:val="00241233"/>
    <w:rsid w:val="00262FC0"/>
    <w:rsid w:val="00281374"/>
    <w:rsid w:val="00285078"/>
    <w:rsid w:val="002869F1"/>
    <w:rsid w:val="002872CF"/>
    <w:rsid w:val="002C1093"/>
    <w:rsid w:val="00311521"/>
    <w:rsid w:val="00320CA5"/>
    <w:rsid w:val="00337054"/>
    <w:rsid w:val="003565D9"/>
    <w:rsid w:val="00356A23"/>
    <w:rsid w:val="00381905"/>
    <w:rsid w:val="00394A2C"/>
    <w:rsid w:val="003E5E91"/>
    <w:rsid w:val="003F6775"/>
    <w:rsid w:val="00400DEF"/>
    <w:rsid w:val="00401899"/>
    <w:rsid w:val="00411D24"/>
    <w:rsid w:val="00415F82"/>
    <w:rsid w:val="00434ECE"/>
    <w:rsid w:val="00443597"/>
    <w:rsid w:val="0044468C"/>
    <w:rsid w:val="0045158A"/>
    <w:rsid w:val="004553E9"/>
    <w:rsid w:val="00464F84"/>
    <w:rsid w:val="00475050"/>
    <w:rsid w:val="004C63A2"/>
    <w:rsid w:val="004D7A15"/>
    <w:rsid w:val="004F147B"/>
    <w:rsid w:val="00527746"/>
    <w:rsid w:val="00570BC3"/>
    <w:rsid w:val="00574C64"/>
    <w:rsid w:val="005B2971"/>
    <w:rsid w:val="005C5BFD"/>
    <w:rsid w:val="005E331A"/>
    <w:rsid w:val="005E7B9A"/>
    <w:rsid w:val="005E7DF8"/>
    <w:rsid w:val="006039AB"/>
    <w:rsid w:val="006608D6"/>
    <w:rsid w:val="006724F9"/>
    <w:rsid w:val="00677E5B"/>
    <w:rsid w:val="006B60FD"/>
    <w:rsid w:val="006E0D61"/>
    <w:rsid w:val="006E584A"/>
    <w:rsid w:val="006F443E"/>
    <w:rsid w:val="006F5184"/>
    <w:rsid w:val="00714DA4"/>
    <w:rsid w:val="00717444"/>
    <w:rsid w:val="00720B62"/>
    <w:rsid w:val="00727048"/>
    <w:rsid w:val="00757858"/>
    <w:rsid w:val="007747BA"/>
    <w:rsid w:val="007B3DCE"/>
    <w:rsid w:val="007D1829"/>
    <w:rsid w:val="00812F45"/>
    <w:rsid w:val="008221F0"/>
    <w:rsid w:val="00835C9F"/>
    <w:rsid w:val="00857154"/>
    <w:rsid w:val="00881B7B"/>
    <w:rsid w:val="00886E42"/>
    <w:rsid w:val="008B1304"/>
    <w:rsid w:val="008B22DC"/>
    <w:rsid w:val="008B6432"/>
    <w:rsid w:val="008C4219"/>
    <w:rsid w:val="008C4579"/>
    <w:rsid w:val="008D39CA"/>
    <w:rsid w:val="008E16A3"/>
    <w:rsid w:val="00912759"/>
    <w:rsid w:val="00964B13"/>
    <w:rsid w:val="00976D73"/>
    <w:rsid w:val="009A0701"/>
    <w:rsid w:val="009C0E78"/>
    <w:rsid w:val="009C5920"/>
    <w:rsid w:val="009D4A46"/>
    <w:rsid w:val="009E03DB"/>
    <w:rsid w:val="009F1550"/>
    <w:rsid w:val="00A15FC3"/>
    <w:rsid w:val="00A36C8C"/>
    <w:rsid w:val="00A42990"/>
    <w:rsid w:val="00A61DAC"/>
    <w:rsid w:val="00A66F86"/>
    <w:rsid w:val="00A77AB1"/>
    <w:rsid w:val="00A94664"/>
    <w:rsid w:val="00A9571D"/>
    <w:rsid w:val="00AA6069"/>
    <w:rsid w:val="00AB2ABC"/>
    <w:rsid w:val="00B23813"/>
    <w:rsid w:val="00B33D88"/>
    <w:rsid w:val="00B36C82"/>
    <w:rsid w:val="00B51C48"/>
    <w:rsid w:val="00B66CBA"/>
    <w:rsid w:val="00B71041"/>
    <w:rsid w:val="00B710DD"/>
    <w:rsid w:val="00BB7481"/>
    <w:rsid w:val="00BE3909"/>
    <w:rsid w:val="00C0703A"/>
    <w:rsid w:val="00CB0486"/>
    <w:rsid w:val="00CF346D"/>
    <w:rsid w:val="00D052A2"/>
    <w:rsid w:val="00D15BAB"/>
    <w:rsid w:val="00D20B36"/>
    <w:rsid w:val="00D410E3"/>
    <w:rsid w:val="00D55311"/>
    <w:rsid w:val="00D553DC"/>
    <w:rsid w:val="00D71A41"/>
    <w:rsid w:val="00D91E98"/>
    <w:rsid w:val="00DA13E0"/>
    <w:rsid w:val="00DA72A6"/>
    <w:rsid w:val="00DF3AF1"/>
    <w:rsid w:val="00E02AFC"/>
    <w:rsid w:val="00E10E43"/>
    <w:rsid w:val="00E375AF"/>
    <w:rsid w:val="00E44F27"/>
    <w:rsid w:val="00E46AF3"/>
    <w:rsid w:val="00E47A4C"/>
    <w:rsid w:val="00E6678D"/>
    <w:rsid w:val="00E74DA0"/>
    <w:rsid w:val="00EA2837"/>
    <w:rsid w:val="00EB005A"/>
    <w:rsid w:val="00EB0B91"/>
    <w:rsid w:val="00EC4646"/>
    <w:rsid w:val="00ED0280"/>
    <w:rsid w:val="00EE5A72"/>
    <w:rsid w:val="00EF077B"/>
    <w:rsid w:val="00F26ED1"/>
    <w:rsid w:val="00F3428D"/>
    <w:rsid w:val="00F55F2D"/>
    <w:rsid w:val="00F567F5"/>
    <w:rsid w:val="00F64295"/>
    <w:rsid w:val="00F71083"/>
    <w:rsid w:val="00F954E7"/>
    <w:rsid w:val="00FA08AD"/>
    <w:rsid w:val="00FA40FA"/>
    <w:rsid w:val="00FA712F"/>
    <w:rsid w:val="00FD0299"/>
    <w:rsid w:val="00FE720D"/>
    <w:rsid w:val="00FF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0BB2D2E2"/>
  <w15:docId w15:val="{08526630-E487-412A-A955-A92DB4FF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7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0701"/>
    <w:pPr>
      <w:jc w:val="center"/>
    </w:pPr>
    <w:rPr>
      <w:rFonts w:ascii="Arial" w:hAnsi="Arial" w:cs="Arial"/>
      <w:b/>
      <w:bCs/>
      <w:sz w:val="26"/>
    </w:rPr>
  </w:style>
  <w:style w:type="paragraph" w:styleId="BodyText">
    <w:name w:val="Body Text"/>
    <w:basedOn w:val="Normal"/>
    <w:rsid w:val="009A0701"/>
    <w:pPr>
      <w:jc w:val="both"/>
    </w:pPr>
    <w:rPr>
      <w:rFonts w:ascii="Arial" w:hAnsi="Arial" w:cs="Arial"/>
    </w:rPr>
  </w:style>
  <w:style w:type="paragraph" w:styleId="Subtitle">
    <w:name w:val="Subtitle"/>
    <w:basedOn w:val="Normal"/>
    <w:qFormat/>
    <w:rsid w:val="009A0701"/>
    <w:pPr>
      <w:jc w:val="center"/>
    </w:pPr>
    <w:rPr>
      <w:rFonts w:ascii="Arial" w:hAnsi="Arial" w:cs="Arial"/>
      <w:b/>
      <w:bCs/>
      <w:sz w:val="26"/>
    </w:rPr>
  </w:style>
  <w:style w:type="paragraph" w:styleId="BalloonText">
    <w:name w:val="Balloon Text"/>
    <w:basedOn w:val="Normal"/>
    <w:semiHidden/>
    <w:rsid w:val="00B71041"/>
    <w:rPr>
      <w:rFonts w:ascii="Tahoma" w:hAnsi="Tahoma" w:cs="Tahoma"/>
      <w:sz w:val="16"/>
      <w:szCs w:val="16"/>
    </w:rPr>
  </w:style>
  <w:style w:type="character" w:styleId="Hyperlink">
    <w:name w:val="Hyperlink"/>
    <w:basedOn w:val="DefaultParagraphFont"/>
    <w:rsid w:val="001F5F97"/>
    <w:rPr>
      <w:color w:val="0000FF"/>
      <w:u w:val="single"/>
    </w:rPr>
  </w:style>
  <w:style w:type="character" w:styleId="UnresolvedMention">
    <w:name w:val="Unresolved Mention"/>
    <w:basedOn w:val="DefaultParagraphFont"/>
    <w:uiPriority w:val="99"/>
    <w:semiHidden/>
    <w:unhideWhenUsed/>
    <w:rsid w:val="00DA72A6"/>
    <w:rPr>
      <w:color w:val="605E5C"/>
      <w:shd w:val="clear" w:color="auto" w:fill="E1DFDD"/>
    </w:rPr>
  </w:style>
  <w:style w:type="character" w:styleId="FollowedHyperlink">
    <w:name w:val="FollowedHyperlink"/>
    <w:basedOn w:val="DefaultParagraphFont"/>
    <w:uiPriority w:val="99"/>
    <w:semiHidden/>
    <w:unhideWhenUsed/>
    <w:rsid w:val="004C63A2"/>
    <w:rPr>
      <w:color w:val="FF79C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rrehautecleanwater.com" TargetMode="Externa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gineering.purdue.edu/SafeWater/" TargetMode="External"/><Relationship Id="rId11" Type="http://schemas.openxmlformats.org/officeDocument/2006/relationships/theme" Target="theme/theme1.xml"/><Relationship Id="rId5" Type="http://schemas.openxmlformats.org/officeDocument/2006/relationships/hyperlink" Target="https://vigocountysolidwaste.org/%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2D2C-06EC-49FC-8DC0-B28B53EA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1571</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Seelyville Water Works</vt:lpstr>
    </vt:vector>
  </TitlesOfParts>
  <Company>HWC</Company>
  <LinksUpToDate>false</LinksUpToDate>
  <CharactersWithSpaces>10814</CharactersWithSpaces>
  <SharedDoc>false</SharedDoc>
  <HLinks>
    <vt:vector size="18" baseType="variant">
      <vt:variant>
        <vt:i4>5701636</vt:i4>
      </vt:variant>
      <vt:variant>
        <vt:i4>6</vt:i4>
      </vt:variant>
      <vt:variant>
        <vt:i4>0</vt:i4>
      </vt:variant>
      <vt:variant>
        <vt:i4>5</vt:i4>
      </vt:variant>
      <vt:variant>
        <vt:lpwstr>http://www.epa.gov/safewater/lead</vt:lpwstr>
      </vt:variant>
      <vt:variant>
        <vt:lpwstr/>
      </vt:variant>
      <vt:variant>
        <vt:i4>1835018</vt:i4>
      </vt:variant>
      <vt:variant>
        <vt:i4>3</vt:i4>
      </vt:variant>
      <vt:variant>
        <vt:i4>0</vt:i4>
      </vt:variant>
      <vt:variant>
        <vt:i4>5</vt:i4>
      </vt:variant>
      <vt:variant>
        <vt:lpwstr>http://www.in.gov/idem/programs/water/index.html</vt:lpwstr>
      </vt:variant>
      <vt:variant>
        <vt:lpwstr/>
      </vt:variant>
      <vt:variant>
        <vt:i4>3407929</vt:i4>
      </vt:variant>
      <vt:variant>
        <vt:i4>0</vt:i4>
      </vt:variant>
      <vt:variant>
        <vt:i4>0</vt:i4>
      </vt:variant>
      <vt:variant>
        <vt:i4>5</vt:i4>
      </vt:variant>
      <vt:variant>
        <vt:lpwstr>http://www.engineering.purdue.edu/safewater/wellhead/management.pdf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Seelyville Water Works</dc:title>
  <dc:creator>begli</dc:creator>
  <cp:lastModifiedBy>Tamara Caton</cp:lastModifiedBy>
  <cp:revision>4</cp:revision>
  <cp:lastPrinted>2020-06-13T20:47:00Z</cp:lastPrinted>
  <dcterms:created xsi:type="dcterms:W3CDTF">2023-06-28T20:18:00Z</dcterms:created>
  <dcterms:modified xsi:type="dcterms:W3CDTF">2023-06-29T18:41:00Z</dcterms:modified>
</cp:coreProperties>
</file>